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9C2A4"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color w:val="000000"/>
          <w:sz w:val="20"/>
          <w:szCs w:val="20"/>
          <w:lang w:val="es-US"/>
        </w:rPr>
      </w:pPr>
      <w:r w:rsidRPr="00E36FAC">
        <w:rPr>
          <w:rFonts w:ascii="Arial" w:eastAsia="Arial Nova Cond" w:hAnsi="Arial" w:cs="Arial"/>
          <w:b/>
          <w:color w:val="000000"/>
          <w:sz w:val="20"/>
          <w:szCs w:val="20"/>
          <w:lang w:val="es-US"/>
        </w:rPr>
        <w:t>Matriz de Criticidad Cualitativa de Riesgo (MCCR) aplicada en una línea de producción de envases biodegradables</w:t>
      </w:r>
    </w:p>
    <w:p w14:paraId="742CFF3E"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color w:val="000000"/>
          <w:sz w:val="20"/>
          <w:szCs w:val="20"/>
          <w:lang w:val="es-US"/>
        </w:rPr>
      </w:pPr>
    </w:p>
    <w:p w14:paraId="7D48DC6A"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i/>
          <w:iCs/>
          <w:color w:val="000000"/>
          <w:sz w:val="20"/>
          <w:szCs w:val="20"/>
          <w:lang w:val="en-US"/>
        </w:rPr>
      </w:pPr>
      <w:r w:rsidRPr="00E36FAC">
        <w:rPr>
          <w:rFonts w:ascii="Arial" w:eastAsia="Arial Nova Cond" w:hAnsi="Arial" w:cs="Arial"/>
          <w:b/>
          <w:i/>
          <w:iCs/>
          <w:color w:val="000000"/>
          <w:sz w:val="20"/>
          <w:szCs w:val="20"/>
          <w:lang w:val="en-US"/>
        </w:rPr>
        <w:t xml:space="preserve">Qualitative Risk Criticality Matrix (QRCM) applied in a biodegradable packaging </w:t>
      </w:r>
    </w:p>
    <w:p w14:paraId="6F3CC81D"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i/>
          <w:iCs/>
          <w:color w:val="000000"/>
          <w:sz w:val="20"/>
          <w:szCs w:val="20"/>
          <w:lang w:val="es-US"/>
        </w:rPr>
      </w:pPr>
      <w:r w:rsidRPr="00E36FAC">
        <w:rPr>
          <w:rFonts w:ascii="Arial" w:eastAsia="Arial Nova Cond" w:hAnsi="Arial" w:cs="Arial"/>
          <w:b/>
          <w:i/>
          <w:iCs/>
          <w:color w:val="000000"/>
          <w:sz w:val="20"/>
          <w:szCs w:val="20"/>
          <w:lang w:val="es-US"/>
        </w:rPr>
        <w:t>production line</w:t>
      </w:r>
    </w:p>
    <w:p w14:paraId="09D5F940" w14:textId="77777777" w:rsidR="00E36FAC" w:rsidRPr="00E36FAC" w:rsidRDefault="00E36FAC" w:rsidP="00E36FAC">
      <w:pPr>
        <w:pBdr>
          <w:top w:val="nil"/>
          <w:left w:val="nil"/>
          <w:bottom w:val="nil"/>
          <w:right w:val="nil"/>
          <w:between w:val="nil"/>
        </w:pBdr>
        <w:spacing w:after="0" w:line="240" w:lineRule="auto"/>
        <w:jc w:val="center"/>
        <w:rPr>
          <w:rFonts w:ascii="Arial" w:hAnsi="Arial" w:cs="Arial"/>
          <w:b/>
          <w:bCs/>
          <w:sz w:val="20"/>
          <w:szCs w:val="20"/>
          <w:lang w:val="es-MX"/>
        </w:rPr>
      </w:pPr>
    </w:p>
    <w:p w14:paraId="70C7B156"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color w:val="000000"/>
          <w:sz w:val="20"/>
          <w:szCs w:val="20"/>
          <w:lang w:val="es-US"/>
        </w:rPr>
      </w:pPr>
      <w:r w:rsidRPr="00E36FAC">
        <w:rPr>
          <w:rFonts w:ascii="Arial" w:hAnsi="Arial" w:cs="Arial"/>
          <w:b/>
          <w:bCs/>
          <w:sz w:val="20"/>
          <w:szCs w:val="20"/>
          <w:lang w:val="es-MX"/>
        </w:rPr>
        <w:t>DOI: XXXXXXXX</w:t>
      </w:r>
    </w:p>
    <w:p w14:paraId="37EB2D13"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color w:val="000000"/>
          <w:sz w:val="20"/>
          <w:szCs w:val="20"/>
          <w:lang w:val="es-US"/>
        </w:rPr>
      </w:pPr>
    </w:p>
    <w:p w14:paraId="542CFD0E" w14:textId="77777777" w:rsidR="00E36FAC" w:rsidRPr="00E36FAC" w:rsidRDefault="00E36FAC" w:rsidP="00E36FAC">
      <w:pPr>
        <w:spacing w:line="240" w:lineRule="auto"/>
        <w:jc w:val="center"/>
        <w:rPr>
          <w:rFonts w:ascii="Arial" w:eastAsia="Arial Nova Cond" w:hAnsi="Arial" w:cs="Arial"/>
          <w:sz w:val="20"/>
          <w:szCs w:val="20"/>
        </w:rPr>
      </w:pPr>
      <w:r w:rsidRPr="00E36FAC">
        <w:rPr>
          <w:rFonts w:ascii="Arial" w:eastAsia="Arial Nova Cond" w:hAnsi="Arial" w:cs="Arial"/>
          <w:sz w:val="20"/>
          <w:szCs w:val="20"/>
        </w:rPr>
        <w:t>Carlos Parra</w:t>
      </w:r>
      <w:r w:rsidRPr="00E36FAC">
        <w:rPr>
          <w:rFonts w:ascii="Arial" w:eastAsia="Arial Nova Cond" w:hAnsi="Arial" w:cs="Arial"/>
          <w:i/>
          <w:color w:val="000000"/>
          <w:sz w:val="20"/>
          <w:szCs w:val="20"/>
          <w:vertAlign w:val="superscript"/>
        </w:rPr>
        <w:t>1</w:t>
      </w:r>
      <w:r w:rsidRPr="00E36FAC">
        <w:rPr>
          <w:rFonts w:ascii="Arial" w:eastAsia="Arial Nova Cond" w:hAnsi="Arial" w:cs="Arial"/>
          <w:sz w:val="20"/>
          <w:szCs w:val="20"/>
        </w:rPr>
        <w:t>, Giovanni Tino</w:t>
      </w:r>
      <w:r w:rsidRPr="00E36FAC">
        <w:rPr>
          <w:rFonts w:ascii="Arial" w:eastAsia="Arial Nova Cond" w:hAnsi="Arial" w:cs="Arial"/>
          <w:i/>
          <w:color w:val="000000"/>
          <w:sz w:val="20"/>
          <w:szCs w:val="20"/>
          <w:vertAlign w:val="superscript"/>
        </w:rPr>
        <w:t>2</w:t>
      </w:r>
      <w:r w:rsidRPr="00E36FAC">
        <w:rPr>
          <w:rFonts w:ascii="Arial" w:eastAsia="Arial Nova Cond" w:hAnsi="Arial" w:cs="Arial"/>
          <w:sz w:val="20"/>
          <w:szCs w:val="20"/>
        </w:rPr>
        <w:t>, Félix Pizarro</w:t>
      </w:r>
      <w:r w:rsidRPr="00E36FAC">
        <w:rPr>
          <w:rFonts w:ascii="Arial" w:eastAsia="Arial Nova Cond" w:hAnsi="Arial" w:cs="Arial"/>
          <w:i/>
          <w:color w:val="000000"/>
          <w:sz w:val="20"/>
          <w:szCs w:val="20"/>
          <w:vertAlign w:val="superscript"/>
        </w:rPr>
        <w:t>1</w:t>
      </w:r>
      <w:r w:rsidRPr="00E36FAC">
        <w:rPr>
          <w:rFonts w:ascii="Arial" w:eastAsia="Arial Nova Cond" w:hAnsi="Arial" w:cs="Arial"/>
          <w:sz w:val="20"/>
          <w:szCs w:val="20"/>
        </w:rPr>
        <w:t>, Pablo Duque</w:t>
      </w:r>
      <w:r w:rsidRPr="00E36FAC">
        <w:rPr>
          <w:rFonts w:ascii="Arial" w:eastAsia="Arial Nova Cond" w:hAnsi="Arial" w:cs="Arial"/>
          <w:i/>
          <w:color w:val="000000"/>
          <w:sz w:val="20"/>
          <w:szCs w:val="20"/>
          <w:vertAlign w:val="superscript"/>
        </w:rPr>
        <w:t>1</w:t>
      </w:r>
      <w:r w:rsidRPr="00E36FAC">
        <w:rPr>
          <w:rFonts w:ascii="Arial" w:eastAsia="Arial Nova Cond" w:hAnsi="Arial" w:cs="Arial"/>
          <w:sz w:val="20"/>
          <w:szCs w:val="20"/>
        </w:rPr>
        <w:t xml:space="preserve">, </w:t>
      </w:r>
      <w:bookmarkStart w:id="0" w:name="_Hlk216170211"/>
      <w:r w:rsidRPr="00E36FAC">
        <w:rPr>
          <w:rFonts w:ascii="Arial" w:eastAsia="Arial Nova Cond" w:hAnsi="Arial" w:cs="Arial"/>
          <w:sz w:val="20"/>
          <w:szCs w:val="20"/>
        </w:rPr>
        <w:t>Carlos Baldi</w:t>
      </w:r>
      <w:r w:rsidRPr="00E36FAC">
        <w:rPr>
          <w:rFonts w:ascii="Arial" w:eastAsia="Arial Nova Cond" w:hAnsi="Arial" w:cs="Arial"/>
          <w:i/>
          <w:sz w:val="20"/>
          <w:szCs w:val="20"/>
          <w:vertAlign w:val="superscript"/>
        </w:rPr>
        <w:t>1</w:t>
      </w:r>
      <w:bookmarkEnd w:id="0"/>
      <w:r w:rsidRPr="00E36FAC">
        <w:rPr>
          <w:rFonts w:ascii="Arial" w:eastAsia="Arial Nova Cond" w:hAnsi="Arial" w:cs="Arial"/>
          <w:sz w:val="20"/>
          <w:szCs w:val="20"/>
        </w:rPr>
        <w:t>, Ricardo Ciudad</w:t>
      </w:r>
      <w:r w:rsidRPr="00E36FAC">
        <w:rPr>
          <w:rFonts w:ascii="Arial" w:eastAsia="Arial Nova Cond" w:hAnsi="Arial" w:cs="Arial"/>
          <w:i/>
          <w:sz w:val="20"/>
          <w:szCs w:val="20"/>
          <w:vertAlign w:val="superscript"/>
        </w:rPr>
        <w:t>1</w:t>
      </w:r>
      <w:r w:rsidRPr="00E36FAC">
        <w:rPr>
          <w:rFonts w:ascii="Arial" w:eastAsia="Arial Nova Cond" w:hAnsi="Arial" w:cs="Arial"/>
          <w:sz w:val="20"/>
          <w:szCs w:val="20"/>
        </w:rPr>
        <w:t>,                               Erik Kohnenkamp</w:t>
      </w:r>
      <w:r w:rsidRPr="00E36FAC">
        <w:rPr>
          <w:rFonts w:ascii="Arial" w:eastAsia="Arial Nova Cond" w:hAnsi="Arial" w:cs="Arial"/>
          <w:i/>
          <w:sz w:val="20"/>
          <w:szCs w:val="20"/>
          <w:vertAlign w:val="superscript"/>
        </w:rPr>
        <w:t>1</w:t>
      </w:r>
      <w:r w:rsidRPr="00E36FAC">
        <w:rPr>
          <w:rFonts w:ascii="Arial" w:eastAsia="Arial Nova Cond" w:hAnsi="Arial" w:cs="Arial"/>
          <w:sz w:val="20"/>
          <w:szCs w:val="20"/>
        </w:rPr>
        <w:t>, Vicente González-Prida</w:t>
      </w:r>
      <w:r w:rsidRPr="00E36FAC">
        <w:rPr>
          <w:rFonts w:ascii="Arial" w:eastAsia="Arial Nova Cond" w:hAnsi="Arial" w:cs="Arial"/>
          <w:i/>
          <w:color w:val="000000"/>
          <w:sz w:val="20"/>
          <w:szCs w:val="20"/>
          <w:vertAlign w:val="superscript"/>
        </w:rPr>
        <w:t>3</w:t>
      </w:r>
      <w:r w:rsidRPr="00E36FAC">
        <w:rPr>
          <w:rFonts w:ascii="Arial" w:eastAsia="Arial Nova Cond" w:hAnsi="Arial" w:cs="Arial"/>
          <w:sz w:val="20"/>
          <w:szCs w:val="20"/>
        </w:rPr>
        <w:t>,  Jorge Parra</w:t>
      </w:r>
      <w:r w:rsidRPr="00E36FAC">
        <w:rPr>
          <w:rFonts w:ascii="Arial" w:eastAsia="Arial Nova Cond" w:hAnsi="Arial" w:cs="Arial"/>
          <w:i/>
          <w:color w:val="000000"/>
          <w:sz w:val="20"/>
          <w:szCs w:val="20"/>
          <w:vertAlign w:val="superscript"/>
        </w:rPr>
        <w:t>4</w:t>
      </w:r>
      <w:r w:rsidRPr="00E36FAC">
        <w:rPr>
          <w:rFonts w:ascii="Arial" w:eastAsia="Arial Nova Cond" w:hAnsi="Arial" w:cs="Arial"/>
          <w:sz w:val="20"/>
          <w:szCs w:val="20"/>
        </w:rPr>
        <w:t xml:space="preserve">  </w:t>
      </w:r>
    </w:p>
    <w:p w14:paraId="5CF4E30B"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i/>
          <w:color w:val="000000"/>
          <w:sz w:val="20"/>
          <w:szCs w:val="20"/>
        </w:rPr>
      </w:pPr>
      <w:r w:rsidRPr="00E36FAC">
        <w:rPr>
          <w:rFonts w:ascii="Arial" w:eastAsia="Arial Nova Cond" w:hAnsi="Arial" w:cs="Arial"/>
          <w:b/>
          <w:i/>
          <w:color w:val="000000"/>
          <w:sz w:val="20"/>
          <w:szCs w:val="20"/>
          <w:vertAlign w:val="superscript"/>
        </w:rPr>
        <w:t>1</w:t>
      </w:r>
      <w:r w:rsidRPr="00E36FAC">
        <w:rPr>
          <w:rFonts w:ascii="Arial" w:eastAsia="Arial Nova Cond" w:hAnsi="Arial" w:cs="Arial"/>
          <w:b/>
          <w:i/>
          <w:color w:val="000000"/>
          <w:sz w:val="20"/>
          <w:szCs w:val="20"/>
        </w:rPr>
        <w:t xml:space="preserve">Departamento de Mecánica, Universidad Técnica Federico Santa María, Chile, </w:t>
      </w:r>
      <w:hyperlink r:id="rId8" w:history="1">
        <w:r w:rsidRPr="00E36FAC">
          <w:rPr>
            <w:rStyle w:val="Hipervnculo"/>
            <w:rFonts w:ascii="Arial" w:eastAsia="Arial Nova Cond" w:hAnsi="Arial" w:cs="Arial"/>
            <w:b/>
            <w:i/>
            <w:sz w:val="20"/>
            <w:szCs w:val="20"/>
          </w:rPr>
          <w:t>carlos.parram@usm.cl</w:t>
        </w:r>
      </w:hyperlink>
      <w:r w:rsidRPr="00E36FAC">
        <w:rPr>
          <w:rFonts w:ascii="Arial" w:eastAsia="Arial Nova Cond" w:hAnsi="Arial" w:cs="Arial"/>
          <w:b/>
          <w:i/>
          <w:color w:val="000000"/>
          <w:sz w:val="20"/>
          <w:szCs w:val="20"/>
        </w:rPr>
        <w:t xml:space="preserve">  (C.P.), </w:t>
      </w:r>
      <w:hyperlink r:id="rId9" w:history="1">
        <w:r w:rsidRPr="00E36FAC">
          <w:rPr>
            <w:rStyle w:val="Hipervnculo"/>
            <w:rFonts w:ascii="Arial" w:eastAsia="Arial Nova Cond" w:hAnsi="Arial" w:cs="Arial"/>
            <w:b/>
            <w:i/>
            <w:sz w:val="20"/>
            <w:szCs w:val="20"/>
          </w:rPr>
          <w:t>felix.pizarro@usm.cl</w:t>
        </w:r>
      </w:hyperlink>
      <w:r w:rsidRPr="00E36FAC">
        <w:rPr>
          <w:rFonts w:ascii="Arial" w:eastAsia="Arial Nova Cond" w:hAnsi="Arial" w:cs="Arial"/>
          <w:b/>
          <w:i/>
          <w:color w:val="000000"/>
          <w:sz w:val="20"/>
          <w:szCs w:val="20"/>
        </w:rPr>
        <w:t xml:space="preserve">  (F.P.), </w:t>
      </w:r>
      <w:hyperlink r:id="rId10" w:history="1">
        <w:r w:rsidRPr="00E36FAC">
          <w:rPr>
            <w:rStyle w:val="Hipervnculo"/>
            <w:rFonts w:ascii="Arial" w:eastAsia="Arial Nova Cond" w:hAnsi="Arial" w:cs="Arial"/>
            <w:b/>
            <w:i/>
            <w:sz w:val="20"/>
            <w:szCs w:val="20"/>
          </w:rPr>
          <w:t>pablo.duque@usm.cl</w:t>
        </w:r>
      </w:hyperlink>
      <w:r w:rsidRPr="00E36FAC">
        <w:rPr>
          <w:rFonts w:ascii="Arial" w:eastAsia="Arial Nova Cond" w:hAnsi="Arial" w:cs="Arial"/>
          <w:b/>
          <w:i/>
          <w:color w:val="000000"/>
          <w:sz w:val="20"/>
          <w:szCs w:val="20"/>
        </w:rPr>
        <w:t xml:space="preserve">  (P.D.),</w:t>
      </w:r>
      <w:r w:rsidRPr="00E36FAC">
        <w:rPr>
          <w:rFonts w:ascii="Arial" w:hAnsi="Arial" w:cs="Arial"/>
          <w:sz w:val="20"/>
          <w:szCs w:val="20"/>
        </w:rPr>
        <w:t xml:space="preserve"> </w:t>
      </w:r>
      <w:hyperlink r:id="rId11" w:history="1">
        <w:r w:rsidRPr="00E36FAC">
          <w:rPr>
            <w:rStyle w:val="Hipervnculo"/>
            <w:rFonts w:ascii="Arial" w:eastAsia="Arial Nova Cond" w:hAnsi="Arial" w:cs="Arial"/>
            <w:b/>
            <w:i/>
            <w:sz w:val="20"/>
            <w:szCs w:val="20"/>
          </w:rPr>
          <w:t>carlos.baldi@usm.cl</w:t>
        </w:r>
      </w:hyperlink>
      <w:r w:rsidRPr="00E36FAC">
        <w:rPr>
          <w:rFonts w:ascii="Arial" w:eastAsia="Arial Nova Cond" w:hAnsi="Arial" w:cs="Arial"/>
          <w:b/>
          <w:i/>
          <w:color w:val="000000"/>
          <w:sz w:val="20"/>
          <w:szCs w:val="20"/>
        </w:rPr>
        <w:t xml:space="preserve">  (C.B.), </w:t>
      </w:r>
      <w:hyperlink r:id="rId12" w:history="1">
        <w:r w:rsidRPr="00E36FAC">
          <w:rPr>
            <w:rStyle w:val="Hipervnculo"/>
            <w:rFonts w:ascii="Arial" w:eastAsia="Arial Nova Cond" w:hAnsi="Arial" w:cs="Arial"/>
            <w:b/>
            <w:i/>
            <w:sz w:val="20"/>
            <w:szCs w:val="20"/>
          </w:rPr>
          <w:t>ricardo.ciudad@usm.cl</w:t>
        </w:r>
      </w:hyperlink>
      <w:r w:rsidRPr="00E36FAC">
        <w:rPr>
          <w:rFonts w:ascii="Arial" w:eastAsia="Arial Nova Cond" w:hAnsi="Arial" w:cs="Arial"/>
          <w:b/>
          <w:i/>
          <w:color w:val="000000"/>
          <w:sz w:val="20"/>
          <w:szCs w:val="20"/>
        </w:rPr>
        <w:t xml:space="preserve">  (R.C.), </w:t>
      </w:r>
      <w:hyperlink r:id="rId13" w:history="1">
        <w:r w:rsidRPr="00E36FAC">
          <w:rPr>
            <w:rStyle w:val="Hipervnculo"/>
            <w:rFonts w:ascii="Arial" w:eastAsia="Arial Nova Cond" w:hAnsi="Arial" w:cs="Arial"/>
            <w:b/>
            <w:i/>
            <w:sz w:val="20"/>
            <w:szCs w:val="20"/>
          </w:rPr>
          <w:t>erik.kohnenkamp@usm.cl</w:t>
        </w:r>
      </w:hyperlink>
      <w:r w:rsidRPr="00E36FAC">
        <w:rPr>
          <w:rFonts w:ascii="Arial" w:eastAsia="Arial Nova Cond" w:hAnsi="Arial" w:cs="Arial"/>
          <w:b/>
          <w:i/>
          <w:color w:val="000000"/>
          <w:sz w:val="20"/>
          <w:szCs w:val="20"/>
        </w:rPr>
        <w:t xml:space="preserve">  (E.K.)</w:t>
      </w:r>
    </w:p>
    <w:p w14:paraId="39B6F87C"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i/>
          <w:color w:val="000000"/>
          <w:sz w:val="20"/>
          <w:szCs w:val="20"/>
          <w:lang w:val="es-US"/>
        </w:rPr>
      </w:pPr>
      <w:r w:rsidRPr="00E36FAC">
        <w:rPr>
          <w:rFonts w:ascii="Arial" w:eastAsia="Arial Nova Cond" w:hAnsi="Arial" w:cs="Arial"/>
          <w:b/>
          <w:i/>
          <w:color w:val="000000"/>
          <w:sz w:val="20"/>
          <w:szCs w:val="20"/>
          <w:vertAlign w:val="superscript"/>
          <w:lang w:val="es-US"/>
        </w:rPr>
        <w:t>2</w:t>
      </w:r>
      <w:r w:rsidRPr="00E36FAC">
        <w:rPr>
          <w:rFonts w:ascii="Arial" w:eastAsia="Arial Nova Cond" w:hAnsi="Arial" w:cs="Arial"/>
          <w:b/>
          <w:i/>
          <w:color w:val="000000"/>
          <w:sz w:val="20"/>
          <w:szCs w:val="20"/>
          <w:lang w:val="es-US"/>
        </w:rPr>
        <w:t xml:space="preserve">MOLPACK, Planta MOLPASA, Panamá,  </w:t>
      </w:r>
      <w:hyperlink r:id="rId14" w:history="1">
        <w:r w:rsidRPr="00E36FAC">
          <w:rPr>
            <w:rStyle w:val="Hipervnculo"/>
            <w:rFonts w:ascii="Arial" w:eastAsia="Arial Nova Cond" w:hAnsi="Arial" w:cs="Arial"/>
            <w:b/>
            <w:i/>
            <w:sz w:val="20"/>
            <w:szCs w:val="20"/>
          </w:rPr>
          <w:t>giovanni.tino</w:t>
        </w:r>
        <w:r w:rsidRPr="00E36FAC">
          <w:rPr>
            <w:rStyle w:val="Hipervnculo"/>
            <w:rFonts w:ascii="Arial" w:eastAsia="Arial Nova Cond" w:hAnsi="Arial" w:cs="Arial"/>
            <w:b/>
            <w:i/>
            <w:sz w:val="20"/>
            <w:szCs w:val="20"/>
            <w:lang w:val="es-US"/>
          </w:rPr>
          <w:t>@molpack.ne</w:t>
        </w:r>
        <w:r w:rsidRPr="00E36FAC">
          <w:rPr>
            <w:rStyle w:val="Hipervnculo"/>
            <w:rFonts w:ascii="Arial" w:eastAsia="Arial Nova Cond" w:hAnsi="Arial" w:cs="Arial"/>
            <w:b/>
            <w:i/>
            <w:sz w:val="20"/>
            <w:szCs w:val="20"/>
          </w:rPr>
          <w:t>t</w:t>
        </w:r>
      </w:hyperlink>
      <w:r w:rsidRPr="00E36FAC">
        <w:rPr>
          <w:rFonts w:ascii="Arial" w:eastAsia="Arial Nova Cond" w:hAnsi="Arial" w:cs="Arial"/>
          <w:b/>
          <w:i/>
          <w:sz w:val="20"/>
          <w:szCs w:val="20"/>
        </w:rPr>
        <w:t xml:space="preserve"> </w:t>
      </w:r>
      <w:r w:rsidRPr="00E36FAC">
        <w:rPr>
          <w:rFonts w:ascii="Arial" w:eastAsia="Arial Nova Cond" w:hAnsi="Arial" w:cs="Arial"/>
          <w:b/>
          <w:i/>
          <w:color w:val="000000"/>
          <w:sz w:val="20"/>
          <w:szCs w:val="20"/>
          <w:lang w:val="es-US"/>
        </w:rPr>
        <w:t xml:space="preserve"> (G.T)</w:t>
      </w:r>
    </w:p>
    <w:p w14:paraId="3B677E92"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i/>
          <w:color w:val="000000"/>
          <w:sz w:val="20"/>
          <w:szCs w:val="20"/>
        </w:rPr>
      </w:pPr>
      <w:r w:rsidRPr="00E36FAC">
        <w:rPr>
          <w:rFonts w:ascii="Arial" w:eastAsia="Arial Nova Cond" w:hAnsi="Arial" w:cs="Arial"/>
          <w:b/>
          <w:i/>
          <w:color w:val="000000"/>
          <w:sz w:val="20"/>
          <w:szCs w:val="20"/>
          <w:vertAlign w:val="superscript"/>
        </w:rPr>
        <w:t>3</w:t>
      </w:r>
      <w:r w:rsidRPr="00E36FAC">
        <w:rPr>
          <w:rFonts w:ascii="Arial" w:eastAsia="Arial Nova Cond" w:hAnsi="Arial" w:cs="Arial"/>
          <w:b/>
          <w:i/>
          <w:color w:val="000000"/>
          <w:sz w:val="20"/>
          <w:szCs w:val="20"/>
        </w:rPr>
        <w:t xml:space="preserve">Escuela Superior de Ingeniería, Universidad de Sevilla, España, </w:t>
      </w:r>
      <w:hyperlink r:id="rId15" w:history="1">
        <w:r w:rsidRPr="00E36FAC">
          <w:rPr>
            <w:rStyle w:val="Hipervnculo"/>
            <w:rFonts w:ascii="Arial" w:eastAsia="Arial Nova Cond" w:hAnsi="Arial" w:cs="Arial"/>
            <w:b/>
            <w:i/>
            <w:sz w:val="20"/>
            <w:szCs w:val="20"/>
          </w:rPr>
          <w:t>vgonzalezprida@us.es</w:t>
        </w:r>
      </w:hyperlink>
      <w:r w:rsidRPr="00E36FAC">
        <w:rPr>
          <w:rFonts w:ascii="Arial" w:eastAsia="Arial Nova Cond" w:hAnsi="Arial" w:cs="Arial"/>
          <w:b/>
          <w:i/>
          <w:color w:val="000000"/>
          <w:sz w:val="20"/>
          <w:szCs w:val="20"/>
        </w:rPr>
        <w:t xml:space="preserve">  (V.G.)</w:t>
      </w:r>
    </w:p>
    <w:p w14:paraId="0C6F727F"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i/>
          <w:color w:val="000000"/>
          <w:sz w:val="20"/>
          <w:szCs w:val="20"/>
          <w:lang w:val="en-US"/>
        </w:rPr>
      </w:pPr>
      <w:r w:rsidRPr="00E36FAC">
        <w:rPr>
          <w:rFonts w:ascii="Arial" w:eastAsia="Arial Nova Cond" w:hAnsi="Arial" w:cs="Arial"/>
          <w:b/>
          <w:i/>
          <w:color w:val="000000"/>
          <w:sz w:val="20"/>
          <w:szCs w:val="20"/>
          <w:vertAlign w:val="superscript"/>
          <w:lang w:val="en-US"/>
        </w:rPr>
        <w:t>4</w:t>
      </w:r>
      <w:r w:rsidRPr="00E36FAC">
        <w:rPr>
          <w:rFonts w:ascii="Arial" w:eastAsia="Arial Nova Cond" w:hAnsi="Arial" w:cs="Arial"/>
          <w:b/>
          <w:i/>
          <w:color w:val="000000"/>
          <w:sz w:val="20"/>
          <w:szCs w:val="20"/>
          <w:lang w:val="en-US"/>
        </w:rPr>
        <w:t xml:space="preserve">School of Electrical and Electronic Engineering, Technological University Dublin, Ireland; </w:t>
      </w:r>
      <w:hyperlink r:id="rId16" w:history="1">
        <w:r w:rsidRPr="00E36FAC">
          <w:rPr>
            <w:rStyle w:val="Hipervnculo"/>
            <w:rFonts w:ascii="Arial" w:eastAsia="Arial Nova Cond" w:hAnsi="Arial" w:cs="Arial"/>
            <w:b/>
            <w:i/>
            <w:sz w:val="20"/>
            <w:szCs w:val="20"/>
            <w:lang w:val="en-US"/>
          </w:rPr>
          <w:t>jorge.parra9299@outlook.com</w:t>
        </w:r>
      </w:hyperlink>
      <w:r w:rsidRPr="00E36FAC">
        <w:rPr>
          <w:rFonts w:ascii="Arial" w:eastAsia="Arial Nova Cond" w:hAnsi="Arial" w:cs="Arial"/>
          <w:b/>
          <w:i/>
          <w:color w:val="000000"/>
          <w:sz w:val="20"/>
          <w:szCs w:val="20"/>
          <w:lang w:val="en-US"/>
        </w:rPr>
        <w:t xml:space="preserve">  (J.P.)</w:t>
      </w:r>
    </w:p>
    <w:p w14:paraId="2A88223E"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i/>
          <w:color w:val="000000"/>
          <w:sz w:val="20"/>
          <w:szCs w:val="20"/>
        </w:rPr>
      </w:pPr>
      <w:r w:rsidRPr="00E36FAC">
        <w:rPr>
          <w:rFonts w:ascii="Arial" w:eastAsia="Arial Nova Cond" w:hAnsi="Arial" w:cs="Arial"/>
          <w:b/>
          <w:i/>
          <w:color w:val="000000"/>
          <w:sz w:val="20"/>
          <w:szCs w:val="20"/>
        </w:rPr>
        <w:t xml:space="preserve">Autor de correspondencia: </w:t>
      </w:r>
      <w:hyperlink r:id="rId17" w:history="1">
        <w:r w:rsidRPr="00E36FAC">
          <w:rPr>
            <w:rStyle w:val="Hipervnculo"/>
            <w:rFonts w:ascii="Arial" w:eastAsia="Arial Nova Cond" w:hAnsi="Arial" w:cs="Arial"/>
            <w:b/>
            <w:i/>
            <w:sz w:val="20"/>
            <w:szCs w:val="20"/>
          </w:rPr>
          <w:t>carlos.parram@usm.cl</w:t>
        </w:r>
      </w:hyperlink>
      <w:r w:rsidRPr="00E36FAC">
        <w:rPr>
          <w:rFonts w:ascii="Arial" w:eastAsia="Arial Nova Cond" w:hAnsi="Arial" w:cs="Arial"/>
          <w:b/>
          <w:i/>
          <w:color w:val="000000"/>
          <w:sz w:val="20"/>
          <w:szCs w:val="20"/>
        </w:rPr>
        <w:t xml:space="preserve"> </w:t>
      </w:r>
      <w:r w:rsidRPr="00E36FAC">
        <w:rPr>
          <w:rFonts w:ascii="Arial" w:hAnsi="Arial" w:cs="Arial"/>
          <w:noProof/>
          <w:sz w:val="20"/>
          <w:szCs w:val="20"/>
        </w:rPr>
        <w:drawing>
          <wp:inline distT="0" distB="0" distL="0" distR="0" wp14:anchorId="129B92FD" wp14:editId="7562A0CA">
            <wp:extent cx="152081" cy="152087"/>
            <wp:effectExtent l="0" t="0" r="0" b="0"/>
            <wp:docPr id="5" name="image3.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152081" cy="152087"/>
                    </a:xfrm>
                    <a:prstGeom prst="rect">
                      <a:avLst/>
                    </a:prstGeom>
                  </pic:spPr>
                </pic:pic>
              </a:graphicData>
            </a:graphic>
          </wp:inline>
        </w:drawing>
      </w:r>
    </w:p>
    <w:p w14:paraId="43966F87" w14:textId="77777777" w:rsidR="00E36FAC" w:rsidRPr="00E36FAC" w:rsidRDefault="00E36FAC" w:rsidP="00E36FAC">
      <w:pPr>
        <w:pBdr>
          <w:top w:val="nil"/>
          <w:left w:val="nil"/>
          <w:bottom w:val="nil"/>
          <w:right w:val="nil"/>
          <w:between w:val="nil"/>
        </w:pBdr>
        <w:spacing w:after="0" w:line="240" w:lineRule="auto"/>
        <w:jc w:val="center"/>
        <w:rPr>
          <w:rFonts w:ascii="Arial" w:eastAsia="Arial Nova Cond" w:hAnsi="Arial" w:cs="Arial"/>
          <w:b/>
          <w:i/>
          <w:color w:val="000000"/>
          <w:sz w:val="20"/>
          <w:szCs w:val="20"/>
        </w:rPr>
      </w:pPr>
    </w:p>
    <w:p w14:paraId="7D41610F" w14:textId="77777777" w:rsidR="00E36FAC" w:rsidRPr="00E36FAC" w:rsidRDefault="00E36FAC" w:rsidP="00E36FAC">
      <w:pPr>
        <w:spacing w:after="0"/>
        <w:ind w:left="140"/>
        <w:rPr>
          <w:rFonts w:ascii="Arial" w:hAnsi="Arial" w:cs="Arial"/>
          <w:sz w:val="20"/>
          <w:szCs w:val="20"/>
        </w:rPr>
      </w:pPr>
      <w:r w:rsidRPr="00E36FAC">
        <w:rPr>
          <w:rFonts w:ascii="Arial" w:hAnsi="Arial" w:cs="Arial"/>
          <w:b/>
          <w:color w:val="282B61"/>
          <w:sz w:val="20"/>
          <w:szCs w:val="20"/>
        </w:rPr>
        <w:t>Recibido:</w:t>
      </w:r>
      <w:r w:rsidRPr="00E36FAC">
        <w:rPr>
          <w:rFonts w:ascii="Arial" w:hAnsi="Arial" w:cs="Arial"/>
          <w:b/>
          <w:color w:val="282B61"/>
          <w:spacing w:val="-4"/>
          <w:sz w:val="20"/>
          <w:szCs w:val="20"/>
        </w:rPr>
        <w:t xml:space="preserve"> </w:t>
      </w:r>
      <w:r w:rsidRPr="00E36FAC">
        <w:rPr>
          <w:rFonts w:ascii="Arial" w:hAnsi="Arial" w:cs="Arial"/>
          <w:sz w:val="20"/>
          <w:szCs w:val="20"/>
        </w:rPr>
        <w:t>8</w:t>
      </w:r>
      <w:r w:rsidRPr="00E36FAC">
        <w:rPr>
          <w:rFonts w:ascii="Arial" w:hAnsi="Arial" w:cs="Arial"/>
          <w:spacing w:val="-5"/>
          <w:sz w:val="20"/>
          <w:szCs w:val="20"/>
        </w:rPr>
        <w:t xml:space="preserve"> </w:t>
      </w:r>
      <w:r w:rsidRPr="00E36FAC">
        <w:rPr>
          <w:rFonts w:ascii="Arial" w:hAnsi="Arial" w:cs="Arial"/>
          <w:sz w:val="20"/>
          <w:szCs w:val="20"/>
        </w:rPr>
        <w:t>de</w:t>
      </w:r>
      <w:r w:rsidRPr="00E36FAC">
        <w:rPr>
          <w:rFonts w:ascii="Arial" w:hAnsi="Arial" w:cs="Arial"/>
          <w:spacing w:val="-5"/>
          <w:sz w:val="20"/>
          <w:szCs w:val="20"/>
        </w:rPr>
        <w:t xml:space="preserve"> </w:t>
      </w:r>
      <w:r w:rsidRPr="00E36FAC">
        <w:rPr>
          <w:rFonts w:ascii="Arial" w:hAnsi="Arial" w:cs="Arial"/>
          <w:sz w:val="20"/>
          <w:szCs w:val="20"/>
        </w:rPr>
        <w:t>diciembre</w:t>
      </w:r>
      <w:r w:rsidRPr="00E36FAC">
        <w:rPr>
          <w:rFonts w:ascii="Arial" w:hAnsi="Arial" w:cs="Arial"/>
          <w:spacing w:val="-4"/>
          <w:sz w:val="20"/>
          <w:szCs w:val="20"/>
        </w:rPr>
        <w:t xml:space="preserve"> </w:t>
      </w:r>
      <w:r w:rsidRPr="00E36FAC">
        <w:rPr>
          <w:rFonts w:ascii="Arial" w:hAnsi="Arial" w:cs="Arial"/>
          <w:sz w:val="20"/>
          <w:szCs w:val="20"/>
        </w:rPr>
        <w:t>de</w:t>
      </w:r>
      <w:r w:rsidRPr="00E36FAC">
        <w:rPr>
          <w:rFonts w:ascii="Arial" w:hAnsi="Arial" w:cs="Arial"/>
          <w:spacing w:val="-6"/>
          <w:sz w:val="20"/>
          <w:szCs w:val="20"/>
        </w:rPr>
        <w:t xml:space="preserve"> </w:t>
      </w:r>
      <w:r w:rsidRPr="00E36FAC">
        <w:rPr>
          <w:rFonts w:ascii="Arial" w:hAnsi="Arial" w:cs="Arial"/>
          <w:spacing w:val="-2"/>
          <w:sz w:val="20"/>
          <w:szCs w:val="20"/>
        </w:rPr>
        <w:t>2025.</w:t>
      </w:r>
    </w:p>
    <w:p w14:paraId="5035868B" w14:textId="77777777" w:rsidR="00E36FAC" w:rsidRPr="00E36FAC" w:rsidRDefault="00E36FAC" w:rsidP="00E36FAC">
      <w:pPr>
        <w:spacing w:after="0"/>
        <w:ind w:left="140"/>
        <w:rPr>
          <w:rFonts w:ascii="Arial" w:hAnsi="Arial" w:cs="Arial"/>
          <w:sz w:val="20"/>
          <w:szCs w:val="20"/>
        </w:rPr>
      </w:pPr>
      <w:r w:rsidRPr="00E36FAC">
        <w:rPr>
          <w:rFonts w:ascii="Arial" w:hAnsi="Arial" w:cs="Arial"/>
          <w:b/>
          <w:color w:val="282B61"/>
          <w:sz w:val="20"/>
          <w:szCs w:val="20"/>
        </w:rPr>
        <w:t>Aprobado:</w:t>
      </w:r>
      <w:r w:rsidRPr="00E36FAC">
        <w:rPr>
          <w:rFonts w:ascii="Arial" w:hAnsi="Arial" w:cs="Arial"/>
          <w:b/>
          <w:color w:val="282B61"/>
          <w:spacing w:val="-6"/>
          <w:sz w:val="20"/>
          <w:szCs w:val="20"/>
        </w:rPr>
        <w:t xml:space="preserve"> </w:t>
      </w:r>
      <w:r w:rsidRPr="00E36FAC">
        <w:rPr>
          <w:rFonts w:ascii="Arial" w:hAnsi="Arial" w:cs="Arial"/>
          <w:sz w:val="20"/>
          <w:szCs w:val="20"/>
        </w:rPr>
        <w:t>8</w:t>
      </w:r>
      <w:r w:rsidRPr="00E36FAC">
        <w:rPr>
          <w:rFonts w:ascii="Arial" w:hAnsi="Arial" w:cs="Arial"/>
          <w:spacing w:val="-7"/>
          <w:sz w:val="20"/>
          <w:szCs w:val="20"/>
        </w:rPr>
        <w:t xml:space="preserve"> </w:t>
      </w:r>
      <w:r w:rsidRPr="00E36FAC">
        <w:rPr>
          <w:rFonts w:ascii="Arial" w:hAnsi="Arial" w:cs="Arial"/>
          <w:sz w:val="20"/>
          <w:szCs w:val="20"/>
        </w:rPr>
        <w:t>de</w:t>
      </w:r>
      <w:r w:rsidRPr="00E36FAC">
        <w:rPr>
          <w:rFonts w:ascii="Arial" w:hAnsi="Arial" w:cs="Arial"/>
          <w:spacing w:val="-7"/>
          <w:sz w:val="20"/>
          <w:szCs w:val="20"/>
        </w:rPr>
        <w:t xml:space="preserve"> </w:t>
      </w:r>
      <w:r w:rsidRPr="00E36FAC">
        <w:rPr>
          <w:rFonts w:ascii="Arial" w:hAnsi="Arial" w:cs="Arial"/>
          <w:sz w:val="20"/>
          <w:szCs w:val="20"/>
        </w:rPr>
        <w:t>diciembre</w:t>
      </w:r>
      <w:r w:rsidRPr="00E36FAC">
        <w:rPr>
          <w:rFonts w:ascii="Arial" w:hAnsi="Arial" w:cs="Arial"/>
          <w:spacing w:val="-7"/>
          <w:sz w:val="20"/>
          <w:szCs w:val="20"/>
        </w:rPr>
        <w:t xml:space="preserve"> </w:t>
      </w:r>
      <w:r w:rsidRPr="00E36FAC">
        <w:rPr>
          <w:rFonts w:ascii="Arial" w:hAnsi="Arial" w:cs="Arial"/>
          <w:sz w:val="20"/>
          <w:szCs w:val="20"/>
        </w:rPr>
        <w:t>de</w:t>
      </w:r>
      <w:r w:rsidRPr="00E36FAC">
        <w:rPr>
          <w:rFonts w:ascii="Arial" w:hAnsi="Arial" w:cs="Arial"/>
          <w:spacing w:val="-7"/>
          <w:sz w:val="20"/>
          <w:szCs w:val="20"/>
        </w:rPr>
        <w:t xml:space="preserve"> </w:t>
      </w:r>
      <w:r w:rsidRPr="00E36FAC">
        <w:rPr>
          <w:rFonts w:ascii="Arial" w:hAnsi="Arial" w:cs="Arial"/>
          <w:spacing w:val="-2"/>
          <w:sz w:val="20"/>
          <w:szCs w:val="20"/>
        </w:rPr>
        <w:t>2025.</w:t>
      </w:r>
    </w:p>
    <w:p w14:paraId="30775358" w14:textId="77777777" w:rsidR="00E36FAC" w:rsidRPr="00E36FAC" w:rsidRDefault="00E36FAC" w:rsidP="00E36FAC">
      <w:pPr>
        <w:spacing w:after="0"/>
        <w:ind w:left="140"/>
        <w:rPr>
          <w:rFonts w:ascii="Arial" w:hAnsi="Arial" w:cs="Arial"/>
          <w:spacing w:val="-2"/>
          <w:sz w:val="20"/>
          <w:szCs w:val="20"/>
        </w:rPr>
      </w:pPr>
      <w:r w:rsidRPr="00E36FAC">
        <w:rPr>
          <w:rFonts w:ascii="Arial" w:hAnsi="Arial" w:cs="Arial"/>
          <w:b/>
          <w:color w:val="282B61"/>
          <w:sz w:val="20"/>
          <w:szCs w:val="20"/>
        </w:rPr>
        <w:t>Publicado:</w:t>
      </w:r>
      <w:r w:rsidRPr="00E36FAC">
        <w:rPr>
          <w:rFonts w:ascii="Arial" w:hAnsi="Arial" w:cs="Arial"/>
          <w:b/>
          <w:color w:val="282B61"/>
          <w:spacing w:val="-7"/>
          <w:sz w:val="20"/>
          <w:szCs w:val="20"/>
        </w:rPr>
        <w:t xml:space="preserve"> </w:t>
      </w:r>
      <w:r w:rsidRPr="00E36FAC">
        <w:rPr>
          <w:rFonts w:ascii="Arial" w:hAnsi="Arial" w:cs="Arial"/>
          <w:sz w:val="20"/>
          <w:szCs w:val="20"/>
        </w:rPr>
        <w:t>25</w:t>
      </w:r>
      <w:r w:rsidRPr="00E36FAC">
        <w:rPr>
          <w:rFonts w:ascii="Arial" w:hAnsi="Arial" w:cs="Arial"/>
          <w:spacing w:val="-9"/>
          <w:sz w:val="20"/>
          <w:szCs w:val="20"/>
        </w:rPr>
        <w:t xml:space="preserve"> </w:t>
      </w:r>
      <w:r w:rsidRPr="00E36FAC">
        <w:rPr>
          <w:rFonts w:ascii="Arial" w:hAnsi="Arial" w:cs="Arial"/>
          <w:sz w:val="20"/>
          <w:szCs w:val="20"/>
        </w:rPr>
        <w:t>de</w:t>
      </w:r>
      <w:r w:rsidRPr="00E36FAC">
        <w:rPr>
          <w:rFonts w:ascii="Arial" w:hAnsi="Arial" w:cs="Arial"/>
          <w:spacing w:val="-8"/>
          <w:sz w:val="20"/>
          <w:szCs w:val="20"/>
        </w:rPr>
        <w:t xml:space="preserve"> </w:t>
      </w:r>
      <w:r w:rsidRPr="00E36FAC">
        <w:rPr>
          <w:rFonts w:ascii="Arial" w:hAnsi="Arial" w:cs="Arial"/>
          <w:sz w:val="20"/>
          <w:szCs w:val="20"/>
        </w:rPr>
        <w:t>marzo</w:t>
      </w:r>
      <w:r w:rsidRPr="00E36FAC">
        <w:rPr>
          <w:rFonts w:ascii="Arial" w:hAnsi="Arial" w:cs="Arial"/>
          <w:spacing w:val="-8"/>
          <w:sz w:val="20"/>
          <w:szCs w:val="20"/>
        </w:rPr>
        <w:t xml:space="preserve"> </w:t>
      </w:r>
      <w:r w:rsidRPr="00E36FAC">
        <w:rPr>
          <w:rFonts w:ascii="Arial" w:hAnsi="Arial" w:cs="Arial"/>
          <w:sz w:val="20"/>
          <w:szCs w:val="20"/>
        </w:rPr>
        <w:t>de</w:t>
      </w:r>
      <w:r w:rsidRPr="00E36FAC">
        <w:rPr>
          <w:rFonts w:ascii="Arial" w:hAnsi="Arial" w:cs="Arial"/>
          <w:spacing w:val="-9"/>
          <w:sz w:val="20"/>
          <w:szCs w:val="20"/>
        </w:rPr>
        <w:t xml:space="preserve"> </w:t>
      </w:r>
      <w:r w:rsidRPr="00E36FAC">
        <w:rPr>
          <w:rFonts w:ascii="Arial" w:hAnsi="Arial" w:cs="Arial"/>
          <w:spacing w:val="-2"/>
          <w:sz w:val="20"/>
          <w:szCs w:val="20"/>
        </w:rPr>
        <w:t>2026.</w:t>
      </w:r>
      <w:bookmarkStart w:id="1" w:name="_Hlk216087129"/>
    </w:p>
    <w:p w14:paraId="6CC5306E" w14:textId="77777777" w:rsidR="00E36FAC" w:rsidRPr="00E36FAC" w:rsidRDefault="00E36FAC" w:rsidP="00E36FAC">
      <w:pPr>
        <w:spacing w:after="0"/>
        <w:ind w:left="140"/>
        <w:rPr>
          <w:rFonts w:ascii="Arial" w:hAnsi="Arial" w:cs="Arial"/>
          <w:spacing w:val="-2"/>
          <w:sz w:val="20"/>
          <w:szCs w:val="20"/>
        </w:rPr>
      </w:pPr>
    </w:p>
    <w:p w14:paraId="63DFE784" w14:textId="77777777" w:rsidR="00E36FAC" w:rsidRPr="00E36FAC" w:rsidRDefault="00E36FAC" w:rsidP="00E36FAC">
      <w:pPr>
        <w:pBdr>
          <w:top w:val="nil"/>
          <w:left w:val="nil"/>
          <w:bottom w:val="nil"/>
          <w:right w:val="nil"/>
          <w:between w:val="nil"/>
        </w:pBdr>
        <w:spacing w:after="0" w:line="276" w:lineRule="auto"/>
        <w:rPr>
          <w:rFonts w:ascii="Arial" w:eastAsia="Arial Nova Cond" w:hAnsi="Arial" w:cs="Arial"/>
          <w:color w:val="000000"/>
          <w:sz w:val="20"/>
          <w:szCs w:val="20"/>
        </w:rPr>
      </w:pPr>
      <w:r w:rsidRPr="00E36FAC">
        <w:rPr>
          <w:rFonts w:ascii="Arial" w:eastAsia="Arial Nova Cond" w:hAnsi="Arial" w:cs="Arial"/>
          <w:b/>
          <w:color w:val="000000"/>
          <w:sz w:val="20"/>
          <w:szCs w:val="20"/>
        </w:rPr>
        <w:t>Resumen</w:t>
      </w:r>
    </w:p>
    <w:bookmarkEnd w:id="1"/>
    <w:p w14:paraId="1FC1A106" w14:textId="77777777" w:rsidR="00E36FAC" w:rsidRDefault="00E36FAC" w:rsidP="00E36FAC">
      <w:pPr>
        <w:pBdr>
          <w:top w:val="nil"/>
          <w:left w:val="nil"/>
          <w:bottom w:val="nil"/>
          <w:right w:val="nil"/>
          <w:between w:val="nil"/>
        </w:pBdr>
        <w:spacing w:after="0" w:line="240" w:lineRule="auto"/>
        <w:rPr>
          <w:rFonts w:ascii="Arial" w:eastAsia="Arial Nova Cond" w:hAnsi="Arial" w:cs="Arial"/>
          <w:color w:val="000000" w:themeColor="text1"/>
          <w:sz w:val="20"/>
          <w:szCs w:val="20"/>
        </w:rPr>
      </w:pPr>
      <w:r w:rsidRPr="00E36FAC">
        <w:rPr>
          <w:rFonts w:ascii="Arial" w:eastAsia="Arial Nova Cond" w:hAnsi="Arial" w:cs="Arial"/>
          <w:color w:val="000000" w:themeColor="text1"/>
          <w:sz w:val="20"/>
          <w:szCs w:val="20"/>
        </w:rPr>
        <w:t>Las técnicas de análisis de criticidad que consideran el factor Riesgo, son herramientas que permiten en primer lugar, identificar la importancia de los activos de una instalación industrial y en segundo lugar, direccionar de forma eficiente los recursos: humanos, económicos y tecnológicos. En el siguiente artículo, se explican los aspectos teóricos básicos de un modelo de Análisis de Riesgo Cualitativo, utilizado para determinar la criticidad de los equipos y cuyo proceso considera, la evaluación de dos factores claves: confiabilidad (frecuencia de fallos) y consecuencias (impacto que generan las fallas sobre la seguridad, el ambiente y la producción). Adicionalmente, se presenta un caso de estudio, basado en la herramienta denominada: Matriz de Criticidad Cualitativa de Riesgo (MCCR), la cual se aplica en una planta de manufactura de envases biodegradables del sector agroindustrial de Panamá. A continuación, se describen algunos de los aspectos de mayor relevancia a desarrollar en el artículo:</w:t>
      </w:r>
    </w:p>
    <w:p w14:paraId="54F5C2B2" w14:textId="77777777" w:rsidR="00F17CE2" w:rsidRPr="00E36FAC" w:rsidRDefault="00F17CE2" w:rsidP="00E36FAC">
      <w:pPr>
        <w:pBdr>
          <w:top w:val="nil"/>
          <w:left w:val="nil"/>
          <w:bottom w:val="nil"/>
          <w:right w:val="nil"/>
          <w:between w:val="nil"/>
        </w:pBdr>
        <w:spacing w:after="0" w:line="240" w:lineRule="auto"/>
        <w:rPr>
          <w:rFonts w:ascii="Arial" w:eastAsia="Arial Nova Cond" w:hAnsi="Arial" w:cs="Arial"/>
          <w:color w:val="000000" w:themeColor="text1"/>
          <w:sz w:val="20"/>
          <w:szCs w:val="20"/>
        </w:rPr>
      </w:pPr>
    </w:p>
    <w:p w14:paraId="624B3680" w14:textId="77777777" w:rsidR="00E36FAC" w:rsidRDefault="00E36FAC" w:rsidP="00E36FAC">
      <w:pPr>
        <w:pStyle w:val="Prrafodelista"/>
        <w:numPr>
          <w:ilvl w:val="0"/>
          <w:numId w:val="28"/>
        </w:numPr>
        <w:pBdr>
          <w:top w:val="nil"/>
          <w:left w:val="nil"/>
          <w:bottom w:val="nil"/>
          <w:right w:val="nil"/>
          <w:between w:val="nil"/>
        </w:pBdr>
        <w:spacing w:after="0" w:line="240" w:lineRule="auto"/>
        <w:rPr>
          <w:rFonts w:ascii="Arial" w:eastAsia="Arial Nova Cond" w:hAnsi="Arial" w:cs="Arial"/>
          <w:color w:val="000000" w:themeColor="text1"/>
          <w:sz w:val="20"/>
          <w:szCs w:val="20"/>
        </w:rPr>
      </w:pPr>
      <w:r w:rsidRPr="00E36FAC">
        <w:rPr>
          <w:rFonts w:ascii="Arial" w:eastAsia="Arial Nova Cond" w:hAnsi="Arial" w:cs="Arial"/>
          <w:color w:val="000000" w:themeColor="text1"/>
          <w:sz w:val="20"/>
          <w:szCs w:val="20"/>
        </w:rPr>
        <w:t>La aplicación correcta de los métodos cualitativos de Análisis de Criticidad, ayudará a los niveles gerenciales y técnicos a tomar decisiones con un menor nivel de incertidumbre en los procesos relacionados con la operación y el mantenimiento de los activos industriales. En relación específica a la gestión del mantenimiento, los resultados de un proceso de análisis de criticidad basado en Riesgo, permitirán que se puedan desarrollar estrategias de mantenimiento con un enfoque de optimización Costo-Riesgo-Beneficio.</w:t>
      </w:r>
    </w:p>
    <w:p w14:paraId="3D29DD06" w14:textId="77777777" w:rsidR="00F17CE2" w:rsidRPr="00F17CE2" w:rsidRDefault="00F17CE2" w:rsidP="00F17CE2">
      <w:pPr>
        <w:pBdr>
          <w:top w:val="nil"/>
          <w:left w:val="nil"/>
          <w:bottom w:val="nil"/>
          <w:right w:val="nil"/>
          <w:between w:val="nil"/>
        </w:pBdr>
        <w:spacing w:after="0" w:line="240" w:lineRule="auto"/>
        <w:ind w:left="360"/>
        <w:rPr>
          <w:rFonts w:ascii="Arial" w:eastAsia="Arial Nova Cond" w:hAnsi="Arial" w:cs="Arial"/>
          <w:color w:val="000000" w:themeColor="text1"/>
          <w:sz w:val="20"/>
          <w:szCs w:val="20"/>
        </w:rPr>
      </w:pPr>
    </w:p>
    <w:p w14:paraId="7A76A5BD" w14:textId="77777777" w:rsidR="00E36FAC" w:rsidRPr="00E36FAC" w:rsidRDefault="00E36FAC" w:rsidP="00E36FAC">
      <w:pPr>
        <w:pStyle w:val="Prrafodelista"/>
        <w:numPr>
          <w:ilvl w:val="0"/>
          <w:numId w:val="28"/>
        </w:numPr>
        <w:pBdr>
          <w:top w:val="nil"/>
          <w:left w:val="nil"/>
          <w:bottom w:val="nil"/>
          <w:right w:val="nil"/>
          <w:between w:val="nil"/>
        </w:pBdr>
        <w:spacing w:after="0" w:line="240" w:lineRule="auto"/>
        <w:rPr>
          <w:rFonts w:ascii="Arial" w:eastAsia="Arial Nova Cond" w:hAnsi="Arial" w:cs="Arial"/>
          <w:color w:val="000000" w:themeColor="text1"/>
          <w:sz w:val="20"/>
          <w:szCs w:val="20"/>
        </w:rPr>
      </w:pPr>
      <w:r w:rsidRPr="00E36FAC">
        <w:rPr>
          <w:rFonts w:ascii="Arial" w:eastAsia="Arial Nova Cond" w:hAnsi="Arial" w:cs="Arial"/>
          <w:color w:val="000000" w:themeColor="text1"/>
          <w:sz w:val="20"/>
          <w:szCs w:val="20"/>
        </w:rPr>
        <w:t>Es importante que la gerencia de mantenimiento entienda que los modelos de criticidad a diseñar, deben alinearse con los objetivos del negocio y no cometer el error de desarrollar herramientas de criticidad, dónde solo se incluyan factores particulares del proceso de mantenimiento, con respecto a este punto, el utilizar modelos de criticidad basados en Riesgo, generan un escenario favorable, para evaluar el impacto de los factores inherentes al proceso de mantenimiento y además, facilitan el proceso para adicionar factores tales como: producción, calidad, costos de pérdidas de producción, seguridad, ambiente, etc., los cuales se relacionan con un proceso integral de gestión de activos.</w:t>
      </w:r>
    </w:p>
    <w:p w14:paraId="34C12A50" w14:textId="77777777" w:rsidR="00E36FAC" w:rsidRPr="00E36FAC" w:rsidRDefault="00E36FAC" w:rsidP="00E36FAC">
      <w:pPr>
        <w:pBdr>
          <w:top w:val="nil"/>
          <w:left w:val="nil"/>
          <w:bottom w:val="nil"/>
          <w:right w:val="nil"/>
          <w:between w:val="nil"/>
        </w:pBdr>
        <w:spacing w:after="0" w:line="240" w:lineRule="auto"/>
        <w:rPr>
          <w:rFonts w:ascii="Arial" w:eastAsia="Arial Nova Cond" w:hAnsi="Arial" w:cs="Arial"/>
          <w:color w:val="000000" w:themeColor="text1"/>
          <w:sz w:val="20"/>
          <w:szCs w:val="20"/>
        </w:rPr>
      </w:pPr>
    </w:p>
    <w:p w14:paraId="71811334" w14:textId="77777777" w:rsidR="00E36FAC" w:rsidRPr="00E36FAC" w:rsidRDefault="00E36FAC" w:rsidP="00E36FAC">
      <w:pPr>
        <w:pBdr>
          <w:top w:val="nil"/>
          <w:left w:val="nil"/>
          <w:bottom w:val="nil"/>
          <w:right w:val="nil"/>
          <w:between w:val="nil"/>
        </w:pBdr>
        <w:spacing w:after="0" w:line="240" w:lineRule="auto"/>
        <w:rPr>
          <w:rFonts w:ascii="Arial" w:eastAsia="Arial Nova Cond" w:hAnsi="Arial" w:cs="Arial"/>
          <w:color w:val="000000" w:themeColor="text1"/>
          <w:sz w:val="20"/>
          <w:szCs w:val="20"/>
        </w:rPr>
      </w:pPr>
      <w:r w:rsidRPr="00E36FAC">
        <w:rPr>
          <w:rFonts w:ascii="Arial" w:eastAsia="Arial Nova Cond" w:hAnsi="Arial" w:cs="Arial"/>
          <w:color w:val="000000" w:themeColor="text1"/>
          <w:sz w:val="20"/>
          <w:szCs w:val="20"/>
        </w:rPr>
        <w:lastRenderedPageBreak/>
        <w:t>Finalmente, implementación correcta de las recomendaciones obtenidas a partir del análisis de los resultados de la metodología MCCR (Matriz de Criticidad Cualitativa de Riesgo), optimizará los procesos técnicos de la gestión del mantenimiento y mejorará la rentabilidad de los productos manufacturados en la Planta de Envases Biodegradables MOLPASA (Panamá), a lo largo de todo su ciclo de vida industrial.</w:t>
      </w:r>
    </w:p>
    <w:p w14:paraId="7FCAB16A" w14:textId="77777777" w:rsidR="00E36FAC" w:rsidRPr="00E36FAC" w:rsidRDefault="00E36FAC" w:rsidP="00E36FAC">
      <w:pPr>
        <w:pBdr>
          <w:top w:val="nil"/>
          <w:left w:val="nil"/>
          <w:bottom w:val="nil"/>
          <w:right w:val="nil"/>
          <w:between w:val="nil"/>
        </w:pBdr>
        <w:spacing w:after="0" w:line="240" w:lineRule="auto"/>
        <w:rPr>
          <w:rFonts w:ascii="Arial" w:eastAsia="Arial Nova Cond" w:hAnsi="Arial" w:cs="Arial"/>
          <w:color w:val="000000" w:themeColor="text1"/>
          <w:sz w:val="20"/>
          <w:szCs w:val="20"/>
        </w:rPr>
      </w:pPr>
    </w:p>
    <w:p w14:paraId="1E0535B5" w14:textId="77777777" w:rsidR="00E36FAC" w:rsidRPr="00E36FAC" w:rsidRDefault="00E36FAC" w:rsidP="00E36FAC">
      <w:pPr>
        <w:pBdr>
          <w:top w:val="nil"/>
          <w:left w:val="nil"/>
          <w:bottom w:val="nil"/>
          <w:right w:val="nil"/>
          <w:between w:val="nil"/>
        </w:pBdr>
        <w:spacing w:after="0" w:line="240" w:lineRule="auto"/>
        <w:rPr>
          <w:rFonts w:ascii="Arial" w:eastAsia="Arial Nova Cond" w:hAnsi="Arial" w:cs="Arial"/>
          <w:color w:val="000000" w:themeColor="text1"/>
          <w:sz w:val="20"/>
          <w:szCs w:val="20"/>
        </w:rPr>
      </w:pPr>
      <w:r w:rsidRPr="00E36FAC">
        <w:rPr>
          <w:rFonts w:ascii="Arial" w:eastAsia="Arial Nova Cond" w:hAnsi="Arial" w:cs="Arial"/>
          <w:b/>
          <w:color w:val="000000"/>
          <w:sz w:val="20"/>
          <w:szCs w:val="20"/>
        </w:rPr>
        <w:t>Palabras clave: mantenimiento; consecuencias; fallos; matriz de criticidad; riesgo.</w:t>
      </w:r>
    </w:p>
    <w:p w14:paraId="48EA2085" w14:textId="77777777" w:rsidR="00E36FAC" w:rsidRPr="00E36FAC" w:rsidRDefault="00E36FAC" w:rsidP="00E36FAC">
      <w:pPr>
        <w:pBdr>
          <w:top w:val="nil"/>
          <w:left w:val="nil"/>
          <w:bottom w:val="nil"/>
          <w:right w:val="nil"/>
          <w:between w:val="nil"/>
        </w:pBdr>
        <w:spacing w:line="276" w:lineRule="auto"/>
        <w:rPr>
          <w:rFonts w:ascii="Arial" w:eastAsia="Arial Nova Cond" w:hAnsi="Arial" w:cs="Arial"/>
          <w:b/>
          <w:color w:val="000000"/>
          <w:sz w:val="20"/>
          <w:szCs w:val="20"/>
        </w:rPr>
      </w:pPr>
    </w:p>
    <w:p w14:paraId="58EE57E5" w14:textId="77777777" w:rsidR="00E36FAC" w:rsidRPr="00E36FAC" w:rsidRDefault="00E36FAC" w:rsidP="00E36FAC">
      <w:pPr>
        <w:pBdr>
          <w:top w:val="nil"/>
          <w:left w:val="nil"/>
          <w:bottom w:val="nil"/>
          <w:right w:val="nil"/>
          <w:between w:val="nil"/>
        </w:pBdr>
        <w:spacing w:after="0" w:line="276" w:lineRule="auto"/>
        <w:rPr>
          <w:rFonts w:ascii="Arial" w:eastAsia="Arial Nova Cond" w:hAnsi="Arial" w:cs="Arial"/>
          <w:b/>
          <w:color w:val="000000"/>
          <w:sz w:val="20"/>
          <w:szCs w:val="20"/>
          <w:lang w:val="en-US"/>
        </w:rPr>
      </w:pPr>
      <w:r w:rsidRPr="00E36FAC">
        <w:rPr>
          <w:rFonts w:ascii="Arial" w:eastAsia="Arial Nova Cond" w:hAnsi="Arial" w:cs="Arial"/>
          <w:b/>
          <w:color w:val="000000"/>
          <w:sz w:val="20"/>
          <w:szCs w:val="20"/>
          <w:lang w:val="en-US"/>
        </w:rPr>
        <w:t>Abstract (English Version)</w:t>
      </w:r>
    </w:p>
    <w:p w14:paraId="4AAED444" w14:textId="77777777" w:rsidR="00E36FAC" w:rsidRPr="00E36FAC" w:rsidRDefault="00E36FAC" w:rsidP="00E36FAC">
      <w:pPr>
        <w:pBdr>
          <w:top w:val="nil"/>
          <w:left w:val="nil"/>
          <w:bottom w:val="nil"/>
          <w:right w:val="nil"/>
          <w:between w:val="nil"/>
        </w:pBdr>
        <w:spacing w:after="0" w:line="276" w:lineRule="auto"/>
        <w:rPr>
          <w:rFonts w:ascii="Arial" w:eastAsia="Arial Nova Cond" w:hAnsi="Arial" w:cs="Arial"/>
          <w:bCs/>
          <w:color w:val="000000"/>
          <w:sz w:val="20"/>
          <w:szCs w:val="20"/>
          <w:lang w:val="en-US"/>
        </w:rPr>
      </w:pPr>
      <w:r w:rsidRPr="00E36FAC">
        <w:rPr>
          <w:rFonts w:ascii="Arial" w:eastAsia="Arial Nova Cond" w:hAnsi="Arial" w:cs="Arial"/>
          <w:bCs/>
          <w:color w:val="000000"/>
          <w:sz w:val="20"/>
          <w:szCs w:val="20"/>
          <w:lang w:val="en-US"/>
        </w:rPr>
        <w:t>The criticality analysis techniques that consider the Risk factor are tools that, first, allow, to identify the importance of assets in an industrial facility, and second, enable the efficient allocation of resources: human, financial, and technological. In the following technical article, are explained, the basic theoretical aspects of a Qualitative Risk Analysis model used to determine the criticality of equipment. This process involves the evaluation of two key factors: reliability (failure frequency) and consequences (impact that failures have on safety, the environment, and production). Additionally, a case study is presented, which includes the development of a model based on a Qualitative Risk Criticality Matrix (QRCM), applied in a biodegradable packaging manufacturing plant in the agro-industrial sector of Panamá.</w:t>
      </w:r>
    </w:p>
    <w:p w14:paraId="30121A02" w14:textId="77777777" w:rsidR="00E36FAC" w:rsidRPr="00E36FAC" w:rsidRDefault="00E36FAC" w:rsidP="00E36FAC">
      <w:pPr>
        <w:pBdr>
          <w:top w:val="nil"/>
          <w:left w:val="nil"/>
          <w:bottom w:val="nil"/>
          <w:right w:val="nil"/>
          <w:between w:val="nil"/>
        </w:pBdr>
        <w:spacing w:after="0" w:line="276" w:lineRule="auto"/>
        <w:rPr>
          <w:rFonts w:ascii="Arial" w:eastAsia="Arial Nova Cond" w:hAnsi="Arial" w:cs="Arial"/>
          <w:bCs/>
          <w:color w:val="000000"/>
          <w:sz w:val="20"/>
          <w:szCs w:val="20"/>
          <w:lang w:val="en-US"/>
        </w:rPr>
      </w:pPr>
      <w:r w:rsidRPr="00E36FAC">
        <w:rPr>
          <w:rFonts w:ascii="Arial" w:eastAsia="Arial Nova Cond" w:hAnsi="Arial" w:cs="Arial"/>
          <w:bCs/>
          <w:color w:val="000000"/>
          <w:sz w:val="20"/>
          <w:szCs w:val="20"/>
          <w:lang w:val="en-US"/>
        </w:rPr>
        <w:t>The following describes some of the most important keys to be developed in the article:</w:t>
      </w:r>
    </w:p>
    <w:p w14:paraId="417C8862" w14:textId="77777777" w:rsidR="00E36FAC" w:rsidRPr="00E36FAC" w:rsidRDefault="00E36FAC" w:rsidP="00E36FAC">
      <w:pPr>
        <w:pStyle w:val="Prrafodelista"/>
        <w:numPr>
          <w:ilvl w:val="0"/>
          <w:numId w:val="29"/>
        </w:numPr>
        <w:pBdr>
          <w:top w:val="nil"/>
          <w:left w:val="nil"/>
          <w:bottom w:val="nil"/>
          <w:right w:val="nil"/>
          <w:between w:val="nil"/>
        </w:pBdr>
        <w:spacing w:after="0" w:line="276" w:lineRule="auto"/>
        <w:rPr>
          <w:rFonts w:ascii="Arial" w:eastAsia="Arial Nova Cond" w:hAnsi="Arial" w:cs="Arial"/>
          <w:bCs/>
          <w:color w:val="000000"/>
          <w:sz w:val="20"/>
          <w:szCs w:val="20"/>
          <w:lang w:val="en-US"/>
        </w:rPr>
      </w:pPr>
      <w:r w:rsidRPr="00E36FAC">
        <w:rPr>
          <w:rFonts w:ascii="Arial" w:eastAsia="Arial Nova Cond" w:hAnsi="Arial" w:cs="Arial"/>
          <w:bCs/>
          <w:color w:val="000000"/>
          <w:sz w:val="20"/>
          <w:szCs w:val="20"/>
          <w:lang w:val="en-US"/>
        </w:rPr>
        <w:t>The correct application of Qualitative Criticality Analysis methods will help management and technical levels make decisions with a lower level of uncertainty in processes related to the operation and maintenance of industrial assets. Specifically, regarding maintenance management, the results of a Risk- based criticality analysis process will allow the development of maintenance strategies with a Cost-Risk- Benefit optimization approach.</w:t>
      </w:r>
    </w:p>
    <w:p w14:paraId="6188E048" w14:textId="77777777" w:rsidR="00E36FAC" w:rsidRPr="00E36FAC" w:rsidRDefault="00E36FAC" w:rsidP="00E36FAC">
      <w:pPr>
        <w:pStyle w:val="Prrafodelista"/>
        <w:numPr>
          <w:ilvl w:val="0"/>
          <w:numId w:val="29"/>
        </w:numPr>
        <w:pBdr>
          <w:top w:val="nil"/>
          <w:left w:val="nil"/>
          <w:bottom w:val="nil"/>
          <w:right w:val="nil"/>
          <w:between w:val="nil"/>
        </w:pBdr>
        <w:spacing w:after="0" w:line="276" w:lineRule="auto"/>
        <w:rPr>
          <w:rFonts w:ascii="Arial" w:eastAsia="Arial Nova Cond" w:hAnsi="Arial" w:cs="Arial"/>
          <w:bCs/>
          <w:color w:val="000000"/>
          <w:sz w:val="20"/>
          <w:szCs w:val="20"/>
          <w:lang w:val="en-US"/>
        </w:rPr>
      </w:pPr>
      <w:r w:rsidRPr="00E36FAC">
        <w:rPr>
          <w:rFonts w:ascii="Arial" w:eastAsia="Arial Nova Cond" w:hAnsi="Arial" w:cs="Arial"/>
          <w:bCs/>
          <w:color w:val="000000"/>
          <w:sz w:val="20"/>
          <w:szCs w:val="20"/>
          <w:lang w:val="en-US"/>
        </w:rPr>
        <w:t>It is important that the maintenance management understands that the criticality models to be designed must align with the business objectives and not make the mistake of developing criticality tools where only specific factors of the maintenance process are included. In this regard, using risk- based criticality models creates a favorable scenario for evaluating the impact of factors inherent to the maintenance process and also facilitates the process of adding factors such as production, quality, production loss costs, safety, environment, etc., which are related to a comprehensive asset management process.</w:t>
      </w:r>
    </w:p>
    <w:p w14:paraId="5B110B56" w14:textId="77777777" w:rsidR="00E36FAC" w:rsidRPr="00E36FAC" w:rsidRDefault="00E36FAC" w:rsidP="00E36FAC">
      <w:pPr>
        <w:pBdr>
          <w:top w:val="nil"/>
          <w:left w:val="nil"/>
          <w:bottom w:val="nil"/>
          <w:right w:val="nil"/>
          <w:between w:val="nil"/>
        </w:pBdr>
        <w:spacing w:after="0" w:line="276" w:lineRule="auto"/>
        <w:rPr>
          <w:rFonts w:ascii="Arial" w:eastAsia="Arial Nova Cond" w:hAnsi="Arial" w:cs="Arial"/>
          <w:bCs/>
          <w:color w:val="000000"/>
          <w:sz w:val="20"/>
          <w:szCs w:val="20"/>
          <w:lang w:val="en-US"/>
        </w:rPr>
      </w:pPr>
      <w:r w:rsidRPr="00E36FAC">
        <w:rPr>
          <w:rFonts w:ascii="Arial" w:eastAsia="Arial Nova Cond" w:hAnsi="Arial" w:cs="Arial"/>
          <w:bCs/>
          <w:color w:val="000000"/>
          <w:sz w:val="20"/>
          <w:szCs w:val="20"/>
          <w:lang w:val="en-US"/>
        </w:rPr>
        <w:t>Finally, the correct application and implementation of recommendations obtained from the analysis of the results of the QRCM (Qualitative Risk Criticality Matrix), will optimize the technical processes of maintenance management and improve the profitability of manufactured products at the Biodegradable Packaging Plant MOLPASA throughout its entire industrial life cycle.</w:t>
      </w:r>
    </w:p>
    <w:p w14:paraId="37ECD2A3" w14:textId="77777777" w:rsidR="00E36FAC" w:rsidRPr="00E36FAC" w:rsidRDefault="00E36FAC" w:rsidP="00E36FAC">
      <w:pPr>
        <w:pBdr>
          <w:top w:val="nil"/>
          <w:left w:val="nil"/>
          <w:bottom w:val="nil"/>
          <w:right w:val="nil"/>
          <w:between w:val="nil"/>
        </w:pBdr>
        <w:spacing w:after="0" w:line="276" w:lineRule="auto"/>
        <w:rPr>
          <w:rFonts w:ascii="Arial" w:eastAsia="Arial Nova Cond" w:hAnsi="Arial" w:cs="Arial"/>
          <w:bCs/>
          <w:color w:val="000000"/>
          <w:sz w:val="20"/>
          <w:szCs w:val="20"/>
          <w:lang w:val="en-US"/>
        </w:rPr>
      </w:pPr>
    </w:p>
    <w:p w14:paraId="13597C60" w14:textId="77777777" w:rsidR="00E36FAC" w:rsidRPr="00E36FAC" w:rsidRDefault="00E36FAC" w:rsidP="00E36FAC">
      <w:pPr>
        <w:pBdr>
          <w:top w:val="nil"/>
          <w:left w:val="nil"/>
          <w:bottom w:val="nil"/>
          <w:right w:val="nil"/>
          <w:between w:val="nil"/>
        </w:pBdr>
        <w:spacing w:after="0" w:line="276" w:lineRule="auto"/>
        <w:rPr>
          <w:rFonts w:ascii="Arial" w:eastAsia="Arial Nova Cond" w:hAnsi="Arial" w:cs="Arial"/>
          <w:bCs/>
          <w:color w:val="000000"/>
          <w:sz w:val="20"/>
          <w:szCs w:val="20"/>
          <w:lang w:val="en-US"/>
        </w:rPr>
      </w:pPr>
      <w:r w:rsidRPr="00E36FAC">
        <w:rPr>
          <w:rStyle w:val="Textoennegrita"/>
          <w:rFonts w:ascii="Arial" w:eastAsiaTheme="majorEastAsia" w:hAnsi="Arial" w:cs="Arial"/>
          <w:sz w:val="20"/>
          <w:szCs w:val="20"/>
          <w:lang w:val="en-US"/>
        </w:rPr>
        <w:t xml:space="preserve">Keywords: </w:t>
      </w:r>
      <w:r w:rsidRPr="00E36FAC">
        <w:rPr>
          <w:rFonts w:ascii="Arial" w:hAnsi="Arial" w:cs="Arial"/>
          <w:sz w:val="20"/>
          <w:szCs w:val="20"/>
          <w:lang w:val="en-US"/>
        </w:rPr>
        <w:t>consequences; criticality matrix; failures; risk.</w:t>
      </w:r>
    </w:p>
    <w:p w14:paraId="6B053B73" w14:textId="77777777" w:rsidR="00E36FAC" w:rsidRPr="00E36FAC" w:rsidRDefault="00E36FAC" w:rsidP="00E36FAC">
      <w:pPr>
        <w:pBdr>
          <w:bottom w:val="single" w:sz="4" w:space="1" w:color="282B62"/>
        </w:pBdr>
        <w:spacing w:after="0" w:line="276" w:lineRule="auto"/>
        <w:outlineLvl w:val="0"/>
        <w:rPr>
          <w:rFonts w:ascii="Arial" w:eastAsia="Calibri" w:hAnsi="Arial" w:cs="Arial"/>
          <w:b/>
          <w:bCs/>
          <w:color w:val="282B62"/>
          <w:kern w:val="2"/>
          <w:sz w:val="20"/>
          <w:szCs w:val="20"/>
          <w:lang w:val="pt-PT"/>
          <w14:ligatures w14:val="standardContextual"/>
        </w:rPr>
      </w:pPr>
    </w:p>
    <w:p w14:paraId="42C69D0B" w14:textId="77777777" w:rsidR="00E36FAC" w:rsidRPr="00E36FAC" w:rsidRDefault="00E36FAC" w:rsidP="00E36FAC">
      <w:pPr>
        <w:keepNext/>
        <w:keepLines/>
        <w:numPr>
          <w:ilvl w:val="0"/>
          <w:numId w:val="1"/>
        </w:numPr>
        <w:pBdr>
          <w:top w:val="nil"/>
          <w:left w:val="nil"/>
          <w:bottom w:val="nil"/>
          <w:right w:val="nil"/>
          <w:between w:val="nil"/>
        </w:pBdr>
        <w:spacing w:before="240" w:after="0" w:line="276" w:lineRule="auto"/>
        <w:ind w:left="0" w:firstLine="0"/>
        <w:rPr>
          <w:rFonts w:ascii="Arial" w:eastAsia="Arial Nova Cond" w:hAnsi="Arial" w:cs="Arial"/>
          <w:b/>
          <w:color w:val="000000"/>
          <w:sz w:val="20"/>
          <w:szCs w:val="20"/>
        </w:rPr>
      </w:pPr>
      <w:r w:rsidRPr="00E36FAC">
        <w:rPr>
          <w:rFonts w:ascii="Arial" w:eastAsia="Arial Nova Cond" w:hAnsi="Arial" w:cs="Arial"/>
          <w:b/>
          <w:color w:val="000000"/>
          <w:sz w:val="20"/>
          <w:szCs w:val="20"/>
        </w:rPr>
        <w:t>Introducción a los Procesos de Criticidad</w:t>
      </w:r>
    </w:p>
    <w:p w14:paraId="588388FC"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Tomando como referencia el Modelo de Gestión de Mantenimiento (MGM) de 8 fases (ver Figura 1), el presente artículo, describe el proceso general de análisis de criticidad, el cual se relaciona con la Fase 2 del MGM [1, 2, 3]. Las técnicas de análisis de criticidad son herramientas que permiten identificar y jerarquizar por su importancia los activos de una instalación sobre los cuales vale la pena dirigir recursos (humanos, económicos y tecnológicos). En otras palabras, el proceso de análisis de criticidad ayuda a determinar la importancia y las consecuencias de los eventos potenciales de fallos de los sistemas de producción dentro del contexto operacional en el cual se desempeñan [4].</w:t>
      </w:r>
    </w:p>
    <w:p w14:paraId="040E97A4" w14:textId="77777777" w:rsidR="00F17CE2" w:rsidRDefault="00F17CE2" w:rsidP="00E36FAC">
      <w:pPr>
        <w:spacing w:before="80" w:after="60" w:line="240" w:lineRule="auto"/>
        <w:ind w:firstLine="708"/>
        <w:rPr>
          <w:rFonts w:ascii="Arial" w:hAnsi="Arial" w:cs="Arial"/>
          <w:color w:val="000000"/>
          <w:sz w:val="20"/>
          <w:szCs w:val="20"/>
        </w:rPr>
      </w:pPr>
    </w:p>
    <w:p w14:paraId="492B0B28" w14:textId="2D648351"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lastRenderedPageBreak/>
        <w:t>El término “crítico” y la propia definición de criticidad pueden tener diferentes interpretaciones dependiendo del objetivo que se está tratando de jerarquizar [5, 6, 7]. El objetivo de un análisis de criticidad es establecer un método que sirva de instrumento de ayuda en la determinación de la jerarquía de procesos, sistemas y equipos de un proceso de producción complejo, permitiendo subdividir los elementos en secciones que puedan ser manejadas de manera controlada y auditable. Desde esta óptica existe una gran diversidad de posibles criterios que permiten evaluar la criticidad de un activo de producción. Los motivos de priorización pueden variar según las oportunidades y las necesidades de la organización [8, 9, 10].</w:t>
      </w:r>
    </w:p>
    <w:p w14:paraId="1357CEAF"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A continuación, se presentan algunos criterios comunes a utilizar dentro de los procesos de jerarquización [6,11]:</w:t>
      </w:r>
    </w:p>
    <w:p w14:paraId="2AA0B830"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Flexibilidad operacional (disponibilidad de función alterna o de respaldo)</w:t>
      </w:r>
    </w:p>
    <w:p w14:paraId="72C6CE25"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Efecto en la continuidad operacional / capacidad de producción</w:t>
      </w:r>
    </w:p>
    <w:p w14:paraId="4FDF50EF"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Efecto en la calidad del producto</w:t>
      </w:r>
    </w:p>
    <w:p w14:paraId="4530C574"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Efecto en la seguridad, ambiente e higiene</w:t>
      </w:r>
    </w:p>
    <w:p w14:paraId="7B13CACE"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Costos de paradas y del mantenimiento</w:t>
      </w:r>
    </w:p>
    <w:p w14:paraId="41582E9B"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Frecuencia de fallos / confiabilidad</w:t>
      </w:r>
    </w:p>
    <w:p w14:paraId="6F00CE31"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Condiciones de operación (temperatura, presión, fluido, caudal, velocidad)</w:t>
      </w:r>
    </w:p>
    <w:p w14:paraId="0CF31E7F"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Flexibilidad / accesibilidad para inspección &amp; mantenimiento</w:t>
      </w:r>
    </w:p>
    <w:p w14:paraId="65E5A8CE"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Requerimientos / disponibilidad de recursos para inspección y mantenimiento</w:t>
      </w:r>
    </w:p>
    <w:p w14:paraId="3689C94B" w14:textId="77777777" w:rsidR="00E36FAC" w:rsidRPr="00E36FAC" w:rsidRDefault="00E36FAC" w:rsidP="00E36FAC">
      <w:pPr>
        <w:pStyle w:val="Prrafodelista"/>
        <w:numPr>
          <w:ilvl w:val="0"/>
          <w:numId w:val="30"/>
        </w:numPr>
        <w:spacing w:before="80" w:after="60" w:line="240" w:lineRule="auto"/>
        <w:rPr>
          <w:rFonts w:ascii="Arial" w:hAnsi="Arial" w:cs="Arial"/>
          <w:color w:val="000000"/>
          <w:sz w:val="20"/>
          <w:szCs w:val="20"/>
        </w:rPr>
      </w:pPr>
      <w:r w:rsidRPr="00E36FAC">
        <w:rPr>
          <w:rFonts w:ascii="Arial" w:hAnsi="Arial" w:cs="Arial"/>
          <w:color w:val="000000"/>
          <w:sz w:val="20"/>
          <w:szCs w:val="20"/>
        </w:rPr>
        <w:t>Disponibilidad de repuestos.</w:t>
      </w:r>
    </w:p>
    <w:p w14:paraId="5EFC0FA5" w14:textId="77777777" w:rsidR="00E36FAC" w:rsidRPr="00E36FAC" w:rsidRDefault="00E36FAC" w:rsidP="00E36FAC">
      <w:pPr>
        <w:spacing w:before="80" w:after="60" w:line="240" w:lineRule="auto"/>
        <w:ind w:left="5760" w:firstLine="708"/>
        <w:rPr>
          <w:rFonts w:ascii="Arial" w:hAnsi="Arial" w:cs="Arial"/>
          <w:color w:val="000000"/>
          <w:sz w:val="20"/>
          <w:szCs w:val="20"/>
        </w:rPr>
      </w:pPr>
      <w:r w:rsidRPr="00E36FAC">
        <w:rPr>
          <w:rFonts w:ascii="Arial" w:hAnsi="Arial" w:cs="Arial"/>
          <w:noProof/>
          <w:sz w:val="20"/>
          <w:szCs w:val="20"/>
        </w:rPr>
        <w:drawing>
          <wp:anchor distT="0" distB="0" distL="0" distR="0" simplePos="0" relativeHeight="251659264" behindDoc="0" locked="0" layoutInCell="1" allowOverlap="1" wp14:anchorId="63BF5E04" wp14:editId="3F86AA60">
            <wp:simplePos x="0" y="0"/>
            <wp:positionH relativeFrom="page">
              <wp:posOffset>2225123</wp:posOffset>
            </wp:positionH>
            <wp:positionV relativeFrom="paragraph">
              <wp:posOffset>174597</wp:posOffset>
            </wp:positionV>
            <wp:extent cx="3186915" cy="3327558"/>
            <wp:effectExtent l="0" t="0" r="0" b="0"/>
            <wp:wrapTopAndBottom/>
            <wp:docPr id="10" name="image4.jpeg" descr="A white rectangular chart with green and red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0" cstate="print"/>
                    <a:stretch>
                      <a:fillRect/>
                    </a:stretch>
                  </pic:blipFill>
                  <pic:spPr>
                    <a:xfrm>
                      <a:off x="0" y="0"/>
                      <a:ext cx="3186915" cy="3327558"/>
                    </a:xfrm>
                    <a:prstGeom prst="rect">
                      <a:avLst/>
                    </a:prstGeom>
                  </pic:spPr>
                </pic:pic>
              </a:graphicData>
            </a:graphic>
          </wp:anchor>
        </w:drawing>
      </w:r>
    </w:p>
    <w:p w14:paraId="06F11F23" w14:textId="77777777" w:rsidR="00E36FAC" w:rsidRPr="00E36FAC" w:rsidRDefault="00E36FAC" w:rsidP="00E36FAC">
      <w:pPr>
        <w:spacing w:before="80" w:after="60" w:line="240" w:lineRule="auto"/>
        <w:jc w:val="center"/>
        <w:rPr>
          <w:rFonts w:ascii="Arial" w:hAnsi="Arial" w:cs="Arial"/>
          <w:color w:val="000000"/>
          <w:sz w:val="20"/>
          <w:szCs w:val="20"/>
        </w:rPr>
      </w:pPr>
      <w:r w:rsidRPr="00E36FAC">
        <w:rPr>
          <w:rFonts w:ascii="Arial" w:hAnsi="Arial" w:cs="Arial"/>
          <w:b/>
          <w:bCs/>
          <w:color w:val="000000"/>
          <w:sz w:val="20"/>
          <w:szCs w:val="20"/>
        </w:rPr>
        <w:t>Figura 1</w:t>
      </w:r>
      <w:r w:rsidRPr="00E36FAC">
        <w:rPr>
          <w:rFonts w:ascii="Arial" w:hAnsi="Arial" w:cs="Arial"/>
          <w:color w:val="000000"/>
          <w:sz w:val="20"/>
          <w:szCs w:val="20"/>
        </w:rPr>
        <w:t>: Modelo del proceso de gestión del mantenimiento (MGM).</w:t>
      </w:r>
    </w:p>
    <w:p w14:paraId="1DD9C759" w14:textId="77777777" w:rsidR="00F17CE2" w:rsidRDefault="00F17CE2" w:rsidP="00E36FAC">
      <w:pPr>
        <w:spacing w:before="80" w:after="60" w:line="240" w:lineRule="auto"/>
        <w:ind w:firstLine="708"/>
        <w:rPr>
          <w:rFonts w:ascii="Arial" w:hAnsi="Arial" w:cs="Arial"/>
          <w:color w:val="000000"/>
          <w:sz w:val="20"/>
          <w:szCs w:val="20"/>
        </w:rPr>
      </w:pPr>
    </w:p>
    <w:p w14:paraId="6B442E4B" w14:textId="3EDC208E"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Específicamente, para el desarrollo de este capítulo, se consideraron varias de las metodologías de análisis de criticidad sustentadas en la teoría del riesgo, concepto que mezcla el factor fiabilidad (frecuencia de fallos) y el factor severidad/consecuencia del fallo (impacto de los fallos en: seguridad, ambiente, calidad, producción, etc.) [6, 12]. Es importante mencionar que los resultados que se obtienen con la aplicación de las técnicas de criticidad representan la materia prima con la cual se debe iniciar cualquier proceso de implantación de técnicas de optimización de Ingeniería de fiabilidad y mantenimiento. A continuación, se presenta un modelo de jerarquización basado en la evaluación del riesgo y orientado a identificar los equipos críticos de un sistema de producción [1].</w:t>
      </w:r>
    </w:p>
    <w:p w14:paraId="31B0F65F"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lastRenderedPageBreak/>
        <w:t>En el contexto del proceso de evaluaciones de riesgo industrial, se combina el análisis de dos factores: la probabilidad/frecuencia de que se produzca un evento de fallo y el impacto que el evento de fallo causaría, tanto en la seguridad, el ambiente y la producción (costos de penalización por los fallos) [1, 5]. Las técnicas de evaluación de riesgos se pueden usar para evaluar la criticidad de los equipos/activos y alinear las acciones de mantenimiento a los objetivos claves del negocio. Al realizar esto, se asegura de que las acciones de mantenimiento sean eficaces desde el punto de vista de los principales costos asociados al mantenimiento y lo más importante sean eficientes para minimizar las consecuencias sobre la seguridad, el ambiente, las pérdidas por penalización en producción, y, en última instancia, sobre la insatisfacción del cliente [7]. El proceso de toma de decisiones detrás de la determinación de la criticidad de los activos requiere de una estructura jerárquica y de la aplicación de algunos modelos matemáticos que permitan obtener ponderaciones y prioridades de los activos a evaluar. En este estudio, los pasos a seguir para diseñar el modelo de criticidad basado en riesgo serían los siguientes [1, 7]:</w:t>
      </w:r>
    </w:p>
    <w:p w14:paraId="6CE86F8E" w14:textId="77777777" w:rsidR="00E36FAC" w:rsidRPr="00E36FAC" w:rsidRDefault="00E36FAC" w:rsidP="00E36FAC">
      <w:pPr>
        <w:pStyle w:val="Prrafodelista"/>
        <w:numPr>
          <w:ilvl w:val="0"/>
          <w:numId w:val="31"/>
        </w:numPr>
        <w:spacing w:before="80" w:after="60" w:line="240" w:lineRule="auto"/>
        <w:rPr>
          <w:rFonts w:ascii="Arial" w:hAnsi="Arial" w:cs="Arial"/>
          <w:color w:val="000000"/>
          <w:sz w:val="20"/>
          <w:szCs w:val="20"/>
        </w:rPr>
      </w:pPr>
      <w:r w:rsidRPr="00E36FAC">
        <w:rPr>
          <w:rFonts w:ascii="Arial" w:hAnsi="Arial" w:cs="Arial"/>
          <w:color w:val="000000"/>
          <w:sz w:val="20"/>
          <w:szCs w:val="20"/>
        </w:rPr>
        <w:t>Definir un alcance y el propósito para el análisis de criticidad basada en el modelo de riesgo. Esto será definido en función de las metas del mantenimiento alineadas a las metas de del negocio y la gerencia.</w:t>
      </w:r>
    </w:p>
    <w:p w14:paraId="2C0C7AA5" w14:textId="77777777" w:rsidR="00E36FAC" w:rsidRPr="00E36FAC" w:rsidRDefault="00E36FAC" w:rsidP="00E36FAC">
      <w:pPr>
        <w:pStyle w:val="Prrafodelista"/>
        <w:numPr>
          <w:ilvl w:val="0"/>
          <w:numId w:val="31"/>
        </w:numPr>
        <w:spacing w:before="80" w:after="60" w:line="240" w:lineRule="auto"/>
        <w:rPr>
          <w:rFonts w:ascii="Arial" w:hAnsi="Arial" w:cs="Arial"/>
          <w:color w:val="000000"/>
          <w:sz w:val="20"/>
          <w:szCs w:val="20"/>
        </w:rPr>
      </w:pPr>
      <w:r w:rsidRPr="00E36FAC">
        <w:rPr>
          <w:rFonts w:ascii="Arial" w:hAnsi="Arial" w:cs="Arial"/>
          <w:color w:val="000000"/>
          <w:sz w:val="20"/>
          <w:szCs w:val="20"/>
        </w:rPr>
        <w:t>Definir el nivel de detalle del análisis (taxonomía - referencia Norma ISO 14224).</w:t>
      </w:r>
    </w:p>
    <w:p w14:paraId="75C9E0AF" w14:textId="77777777" w:rsidR="00E36FAC" w:rsidRPr="00E36FAC" w:rsidRDefault="00E36FAC" w:rsidP="00E36FAC">
      <w:pPr>
        <w:pStyle w:val="Prrafodelista"/>
        <w:numPr>
          <w:ilvl w:val="0"/>
          <w:numId w:val="31"/>
        </w:numPr>
        <w:spacing w:before="80" w:after="60" w:line="240" w:lineRule="auto"/>
        <w:rPr>
          <w:rFonts w:ascii="Arial" w:hAnsi="Arial" w:cs="Arial"/>
          <w:color w:val="000000"/>
          <w:sz w:val="20"/>
          <w:szCs w:val="20"/>
        </w:rPr>
      </w:pPr>
      <w:r w:rsidRPr="00E36FAC">
        <w:rPr>
          <w:rFonts w:ascii="Arial" w:hAnsi="Arial" w:cs="Arial"/>
          <w:color w:val="000000"/>
          <w:sz w:val="20"/>
          <w:szCs w:val="20"/>
        </w:rPr>
        <w:t>Establecer criterios de importancia del Modelo de Riesgo: rangos de frecuencias de fallas (FF) y los factores de consecuencias (C) a ser evaluados (alineados a los objetivos del negocio) dentro del modelo de riesgo seleccionado.</w:t>
      </w:r>
    </w:p>
    <w:p w14:paraId="5CBD841F" w14:textId="77777777" w:rsidR="00E36FAC" w:rsidRPr="00E36FAC" w:rsidRDefault="00E36FAC" w:rsidP="00E36FAC">
      <w:pPr>
        <w:pStyle w:val="Prrafodelista"/>
        <w:numPr>
          <w:ilvl w:val="0"/>
          <w:numId w:val="31"/>
        </w:numPr>
        <w:spacing w:before="80" w:after="60" w:line="240" w:lineRule="auto"/>
        <w:rPr>
          <w:rFonts w:ascii="Arial" w:hAnsi="Arial" w:cs="Arial"/>
          <w:color w:val="000000"/>
          <w:sz w:val="20"/>
          <w:szCs w:val="20"/>
        </w:rPr>
      </w:pPr>
      <w:r w:rsidRPr="00E36FAC">
        <w:rPr>
          <w:rFonts w:ascii="Arial" w:hAnsi="Arial" w:cs="Arial"/>
          <w:color w:val="000000"/>
          <w:sz w:val="20"/>
          <w:szCs w:val="20"/>
        </w:rPr>
        <w:t>Seleccionar o desarrollar un método de evaluación de Riesgo que permita jerarquizar los sistemas del contexto operacional a ser analizado.</w:t>
      </w:r>
    </w:p>
    <w:p w14:paraId="6D827E7D"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En los últimos años, como consecuencia de la versatilidad y adaptabilidad del proceso de análisis del factor Riesgo, se han desarrollado una diversidad de herramientas de criticidad de equipos, basadas en dicho factor, capaces de ajustarse a las necesidades de los diversos contextos industriales. A continuación, se presenta un resumen de las referencias más importantes (ver Tabla 1), relacionadas con las técnicas de criticidad basadas en Riesgo aplicadas en el área de mantenimiento:</w:t>
      </w:r>
    </w:p>
    <w:p w14:paraId="423B6A76" w14:textId="77777777" w:rsidR="00E36FAC" w:rsidRPr="00E36FAC" w:rsidRDefault="00E36FAC" w:rsidP="00E36FAC">
      <w:pPr>
        <w:spacing w:before="80" w:after="60" w:line="240" w:lineRule="auto"/>
        <w:ind w:firstLine="708"/>
        <w:rPr>
          <w:rFonts w:ascii="Arial" w:hAnsi="Arial" w:cs="Arial"/>
          <w:color w:val="000000"/>
          <w:sz w:val="20"/>
          <w:szCs w:val="20"/>
        </w:rPr>
      </w:pPr>
    </w:p>
    <w:p w14:paraId="7C6FFDD1"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b/>
          <w:bCs/>
          <w:color w:val="000000"/>
          <w:sz w:val="20"/>
          <w:szCs w:val="20"/>
        </w:rPr>
        <w:t>Tabla 1:</w:t>
      </w:r>
      <w:r w:rsidRPr="00E36FAC">
        <w:rPr>
          <w:rFonts w:ascii="Arial" w:hAnsi="Arial" w:cs="Arial"/>
          <w:color w:val="000000"/>
          <w:sz w:val="20"/>
          <w:szCs w:val="20"/>
        </w:rPr>
        <w:t xml:space="preserve"> Referencias relacionadas con técnicas de criticidad basadas en el factor Riesgo.</w:t>
      </w:r>
    </w:p>
    <w:tbl>
      <w:tblPr>
        <w:tblStyle w:val="TableNormal1"/>
        <w:tblW w:w="9085" w:type="dxa"/>
        <w:tblLayout w:type="fixed"/>
        <w:tblLook w:val="01E0" w:firstRow="1" w:lastRow="1" w:firstColumn="1" w:lastColumn="1" w:noHBand="0" w:noVBand="0"/>
      </w:tblPr>
      <w:tblGrid>
        <w:gridCol w:w="3426"/>
        <w:gridCol w:w="5659"/>
      </w:tblGrid>
      <w:tr w:rsidR="00E36FAC" w:rsidRPr="00E36FAC" w14:paraId="64A9B613" w14:textId="77777777" w:rsidTr="00E041BE">
        <w:trPr>
          <w:trHeight w:val="290"/>
        </w:trPr>
        <w:tc>
          <w:tcPr>
            <w:tcW w:w="3426" w:type="dxa"/>
            <w:shd w:val="clear" w:color="auto" w:fill="282B61"/>
          </w:tcPr>
          <w:p w14:paraId="6F6929AB" w14:textId="77777777" w:rsidR="00E36FAC" w:rsidRPr="00E36FAC" w:rsidRDefault="00E36FAC" w:rsidP="00E041BE">
            <w:pPr>
              <w:spacing w:before="1"/>
              <w:ind w:left="136"/>
              <w:rPr>
                <w:rFonts w:ascii="Arial" w:eastAsia="Arial" w:hAnsi="Arial" w:cs="Arial"/>
                <w:b/>
                <w:sz w:val="20"/>
                <w:szCs w:val="20"/>
              </w:rPr>
            </w:pPr>
            <w:r w:rsidRPr="00E36FAC">
              <w:rPr>
                <w:rFonts w:ascii="Arial" w:eastAsia="Arial" w:hAnsi="Arial" w:cs="Arial"/>
                <w:b/>
                <w:color w:val="FFFFFF"/>
                <w:spacing w:val="-2"/>
                <w:sz w:val="20"/>
                <w:szCs w:val="20"/>
              </w:rPr>
              <w:t>Autor/es</w:t>
            </w:r>
          </w:p>
        </w:tc>
        <w:tc>
          <w:tcPr>
            <w:tcW w:w="5659" w:type="dxa"/>
            <w:shd w:val="clear" w:color="auto" w:fill="282B61"/>
          </w:tcPr>
          <w:p w14:paraId="307070F2" w14:textId="77777777" w:rsidR="00E36FAC" w:rsidRPr="00E36FAC" w:rsidRDefault="00E36FAC" w:rsidP="00E041BE">
            <w:pPr>
              <w:spacing w:before="1"/>
              <w:ind w:left="109"/>
              <w:rPr>
                <w:rFonts w:ascii="Arial" w:eastAsia="Arial" w:hAnsi="Arial" w:cs="Arial"/>
                <w:b/>
                <w:sz w:val="20"/>
                <w:szCs w:val="20"/>
              </w:rPr>
            </w:pPr>
            <w:r w:rsidRPr="00E36FAC">
              <w:rPr>
                <w:rFonts w:ascii="Arial" w:eastAsia="Arial" w:hAnsi="Arial" w:cs="Arial"/>
                <w:b/>
                <w:color w:val="FFFFFF"/>
                <w:spacing w:val="-2"/>
                <w:sz w:val="20"/>
                <w:szCs w:val="20"/>
              </w:rPr>
              <w:t>Título</w:t>
            </w:r>
          </w:p>
        </w:tc>
      </w:tr>
      <w:tr w:rsidR="00E36FAC" w:rsidRPr="0009723B" w14:paraId="22D417AA" w14:textId="77777777" w:rsidTr="00E041BE">
        <w:trPr>
          <w:trHeight w:val="561"/>
        </w:trPr>
        <w:tc>
          <w:tcPr>
            <w:tcW w:w="3426" w:type="dxa"/>
            <w:tcBorders>
              <w:bottom w:val="single" w:sz="4" w:space="0" w:color="282B61"/>
            </w:tcBorders>
          </w:tcPr>
          <w:p w14:paraId="5DBADFA7" w14:textId="77777777" w:rsidR="00E36FAC" w:rsidRPr="00E36FAC" w:rsidRDefault="00E36FAC" w:rsidP="00E041BE">
            <w:pPr>
              <w:spacing w:before="1"/>
              <w:ind w:left="136"/>
              <w:rPr>
                <w:rFonts w:ascii="Arial" w:eastAsia="Arial" w:hAnsi="Arial" w:cs="Arial"/>
                <w:sz w:val="20"/>
                <w:szCs w:val="20"/>
              </w:rPr>
            </w:pPr>
            <w:r w:rsidRPr="00E36FAC">
              <w:rPr>
                <w:rFonts w:ascii="Arial" w:eastAsia="Arial" w:hAnsi="Arial" w:cs="Arial"/>
                <w:sz w:val="20"/>
                <w:szCs w:val="20"/>
              </w:rPr>
              <w:t>El-Thalji,</w:t>
            </w:r>
            <w:r w:rsidRPr="00E36FAC">
              <w:rPr>
                <w:rFonts w:ascii="Arial" w:eastAsia="Arial" w:hAnsi="Arial" w:cs="Arial"/>
                <w:spacing w:val="-4"/>
                <w:sz w:val="20"/>
                <w:szCs w:val="20"/>
              </w:rPr>
              <w:t xml:space="preserve"> </w:t>
            </w:r>
            <w:r w:rsidRPr="00E36FAC">
              <w:rPr>
                <w:rFonts w:ascii="Arial" w:eastAsia="Arial" w:hAnsi="Arial" w:cs="Arial"/>
                <w:sz w:val="20"/>
                <w:szCs w:val="20"/>
              </w:rPr>
              <w:t>I.</w:t>
            </w:r>
            <w:r w:rsidRPr="00E36FAC">
              <w:rPr>
                <w:rFonts w:ascii="Arial" w:eastAsia="Arial" w:hAnsi="Arial" w:cs="Arial"/>
                <w:spacing w:val="38"/>
                <w:sz w:val="20"/>
                <w:szCs w:val="20"/>
              </w:rPr>
              <w:t xml:space="preserve"> </w:t>
            </w:r>
            <w:r w:rsidRPr="00E36FAC">
              <w:rPr>
                <w:rFonts w:ascii="Arial" w:eastAsia="Arial" w:hAnsi="Arial" w:cs="Arial"/>
                <w:spacing w:val="-4"/>
                <w:sz w:val="20"/>
                <w:szCs w:val="20"/>
              </w:rPr>
              <w:t>[13]</w:t>
            </w:r>
          </w:p>
        </w:tc>
        <w:tc>
          <w:tcPr>
            <w:tcW w:w="5659" w:type="dxa"/>
            <w:tcBorders>
              <w:bottom w:val="single" w:sz="4" w:space="0" w:color="282B61"/>
            </w:tcBorders>
          </w:tcPr>
          <w:p w14:paraId="6522E0F5" w14:textId="77777777" w:rsidR="00E36FAC" w:rsidRPr="003A6956" w:rsidRDefault="00E36FAC" w:rsidP="00E041BE">
            <w:pPr>
              <w:spacing w:before="1"/>
              <w:ind w:left="109"/>
              <w:rPr>
                <w:rFonts w:ascii="Arial" w:eastAsia="Arial" w:hAnsi="Arial" w:cs="Arial"/>
                <w:sz w:val="20"/>
                <w:szCs w:val="20"/>
                <w:lang w:val="en-US"/>
              </w:rPr>
            </w:pPr>
            <w:r w:rsidRPr="003A6956">
              <w:rPr>
                <w:rFonts w:ascii="Arial" w:eastAsia="Arial" w:hAnsi="Arial" w:cs="Arial"/>
                <w:w w:val="95"/>
                <w:sz w:val="20"/>
                <w:szCs w:val="20"/>
                <w:lang w:val="en-US"/>
              </w:rPr>
              <w:t>Emerging</w:t>
            </w:r>
            <w:r w:rsidRPr="003A6956">
              <w:rPr>
                <w:rFonts w:ascii="Arial" w:eastAsia="Arial" w:hAnsi="Arial" w:cs="Arial"/>
                <w:spacing w:val="19"/>
                <w:sz w:val="20"/>
                <w:szCs w:val="20"/>
                <w:lang w:val="en-US"/>
              </w:rPr>
              <w:t xml:space="preserve"> </w:t>
            </w:r>
            <w:r w:rsidRPr="003A6956">
              <w:rPr>
                <w:rFonts w:ascii="Arial" w:eastAsia="Arial" w:hAnsi="Arial" w:cs="Arial"/>
                <w:w w:val="95"/>
                <w:sz w:val="20"/>
                <w:szCs w:val="20"/>
                <w:lang w:val="en-US"/>
              </w:rPr>
              <w:t>Practices</w:t>
            </w:r>
            <w:r w:rsidRPr="003A6956">
              <w:rPr>
                <w:rFonts w:ascii="Arial" w:eastAsia="Arial" w:hAnsi="Arial" w:cs="Arial"/>
                <w:spacing w:val="17"/>
                <w:sz w:val="20"/>
                <w:szCs w:val="20"/>
                <w:lang w:val="en-US"/>
              </w:rPr>
              <w:t xml:space="preserve"> </w:t>
            </w:r>
            <w:r w:rsidRPr="003A6956">
              <w:rPr>
                <w:rFonts w:ascii="Arial" w:eastAsia="Arial" w:hAnsi="Arial" w:cs="Arial"/>
                <w:w w:val="95"/>
                <w:sz w:val="20"/>
                <w:szCs w:val="20"/>
                <w:lang w:val="en-US"/>
              </w:rPr>
              <w:t>in</w:t>
            </w:r>
            <w:r w:rsidRPr="003A6956">
              <w:rPr>
                <w:rFonts w:ascii="Arial" w:eastAsia="Arial" w:hAnsi="Arial" w:cs="Arial"/>
                <w:spacing w:val="20"/>
                <w:sz w:val="20"/>
                <w:szCs w:val="20"/>
                <w:lang w:val="en-US"/>
              </w:rPr>
              <w:t xml:space="preserve"> </w:t>
            </w:r>
            <w:r w:rsidRPr="003A6956">
              <w:rPr>
                <w:rFonts w:ascii="Arial" w:eastAsia="Arial" w:hAnsi="Arial" w:cs="Arial"/>
                <w:w w:val="95"/>
                <w:sz w:val="20"/>
                <w:szCs w:val="20"/>
                <w:lang w:val="en-US"/>
              </w:rPr>
              <w:t>Risk-Based</w:t>
            </w:r>
            <w:r w:rsidRPr="003A6956">
              <w:rPr>
                <w:rFonts w:ascii="Arial" w:eastAsia="Arial" w:hAnsi="Arial" w:cs="Arial"/>
                <w:spacing w:val="19"/>
                <w:sz w:val="20"/>
                <w:szCs w:val="20"/>
                <w:lang w:val="en-US"/>
              </w:rPr>
              <w:t xml:space="preserve"> </w:t>
            </w:r>
            <w:r w:rsidRPr="003A6956">
              <w:rPr>
                <w:rFonts w:ascii="Arial" w:eastAsia="Arial" w:hAnsi="Arial" w:cs="Arial"/>
                <w:w w:val="95"/>
                <w:sz w:val="20"/>
                <w:szCs w:val="20"/>
                <w:lang w:val="en-US"/>
              </w:rPr>
              <w:t>Maintenance</w:t>
            </w:r>
            <w:r w:rsidRPr="003A6956">
              <w:rPr>
                <w:rFonts w:ascii="Arial" w:eastAsia="Arial" w:hAnsi="Arial" w:cs="Arial"/>
                <w:spacing w:val="18"/>
                <w:sz w:val="20"/>
                <w:szCs w:val="20"/>
                <w:lang w:val="en-US"/>
              </w:rPr>
              <w:t xml:space="preserve"> </w:t>
            </w:r>
            <w:r w:rsidRPr="003A6956">
              <w:rPr>
                <w:rFonts w:ascii="Arial" w:eastAsia="Arial" w:hAnsi="Arial" w:cs="Arial"/>
                <w:w w:val="95"/>
                <w:sz w:val="20"/>
                <w:szCs w:val="20"/>
                <w:lang w:val="en-US"/>
              </w:rPr>
              <w:t>Management</w:t>
            </w:r>
            <w:r w:rsidRPr="003A6956">
              <w:rPr>
                <w:rFonts w:ascii="Arial" w:eastAsia="Arial" w:hAnsi="Arial" w:cs="Arial"/>
                <w:spacing w:val="24"/>
                <w:sz w:val="20"/>
                <w:szCs w:val="20"/>
                <w:lang w:val="en-US"/>
              </w:rPr>
              <w:t xml:space="preserve"> </w:t>
            </w:r>
            <w:r w:rsidRPr="003A6956">
              <w:rPr>
                <w:rFonts w:ascii="Arial" w:eastAsia="Arial" w:hAnsi="Arial" w:cs="Arial"/>
                <w:spacing w:val="-2"/>
                <w:w w:val="95"/>
                <w:sz w:val="20"/>
                <w:szCs w:val="20"/>
                <w:lang w:val="en-US"/>
              </w:rPr>
              <w:t>Driven</w:t>
            </w:r>
          </w:p>
          <w:p w14:paraId="061D084D" w14:textId="77777777" w:rsidR="00E36FAC" w:rsidRPr="003A6956" w:rsidRDefault="00E36FAC" w:rsidP="00E041BE">
            <w:pPr>
              <w:spacing w:before="37"/>
              <w:ind w:left="109"/>
              <w:rPr>
                <w:rFonts w:ascii="Arial" w:eastAsia="Arial" w:hAnsi="Arial" w:cs="Arial"/>
                <w:sz w:val="20"/>
                <w:szCs w:val="20"/>
                <w:lang w:val="en-US"/>
              </w:rPr>
            </w:pPr>
            <w:r w:rsidRPr="003A6956">
              <w:rPr>
                <w:rFonts w:ascii="Arial" w:eastAsia="Arial" w:hAnsi="Arial" w:cs="Arial"/>
                <w:spacing w:val="-2"/>
                <w:sz w:val="20"/>
                <w:szCs w:val="20"/>
                <w:lang w:val="en-US"/>
              </w:rPr>
              <w:t>by</w:t>
            </w:r>
            <w:r w:rsidRPr="003A6956">
              <w:rPr>
                <w:rFonts w:ascii="Arial" w:eastAsia="Arial" w:hAnsi="Arial" w:cs="Arial"/>
                <w:spacing w:val="4"/>
                <w:sz w:val="20"/>
                <w:szCs w:val="20"/>
                <w:lang w:val="en-US"/>
              </w:rPr>
              <w:t xml:space="preserve"> </w:t>
            </w:r>
            <w:r w:rsidRPr="003A6956">
              <w:rPr>
                <w:rFonts w:ascii="Arial" w:eastAsia="Arial" w:hAnsi="Arial" w:cs="Arial"/>
                <w:spacing w:val="-2"/>
                <w:sz w:val="20"/>
                <w:szCs w:val="20"/>
                <w:lang w:val="en-US"/>
              </w:rPr>
              <w:t>Industrial</w:t>
            </w:r>
            <w:r w:rsidRPr="003A6956">
              <w:rPr>
                <w:rFonts w:ascii="Arial" w:eastAsia="Arial" w:hAnsi="Arial" w:cs="Arial"/>
                <w:spacing w:val="4"/>
                <w:sz w:val="20"/>
                <w:szCs w:val="20"/>
                <w:lang w:val="en-US"/>
              </w:rPr>
              <w:t xml:space="preserve"> </w:t>
            </w:r>
            <w:r w:rsidRPr="003A6956">
              <w:rPr>
                <w:rFonts w:ascii="Arial" w:eastAsia="Arial" w:hAnsi="Arial" w:cs="Arial"/>
                <w:spacing w:val="-2"/>
                <w:sz w:val="20"/>
                <w:szCs w:val="20"/>
                <w:lang w:val="en-US"/>
              </w:rPr>
              <w:t>Transitions:</w:t>
            </w:r>
            <w:r w:rsidRPr="003A6956">
              <w:rPr>
                <w:rFonts w:ascii="Arial" w:eastAsia="Arial" w:hAnsi="Arial" w:cs="Arial"/>
                <w:spacing w:val="4"/>
                <w:sz w:val="20"/>
                <w:szCs w:val="20"/>
                <w:lang w:val="en-US"/>
              </w:rPr>
              <w:t xml:space="preserve"> </w:t>
            </w:r>
            <w:r w:rsidRPr="003A6956">
              <w:rPr>
                <w:rFonts w:ascii="Arial" w:eastAsia="Arial" w:hAnsi="Arial" w:cs="Arial"/>
                <w:spacing w:val="-2"/>
                <w:sz w:val="20"/>
                <w:szCs w:val="20"/>
                <w:lang w:val="en-US"/>
              </w:rPr>
              <w:t>Multi-Case</w:t>
            </w:r>
            <w:r w:rsidRPr="003A6956">
              <w:rPr>
                <w:rFonts w:ascii="Arial" w:eastAsia="Arial" w:hAnsi="Arial" w:cs="Arial"/>
                <w:spacing w:val="3"/>
                <w:sz w:val="20"/>
                <w:szCs w:val="20"/>
                <w:lang w:val="en-US"/>
              </w:rPr>
              <w:t xml:space="preserve"> </w:t>
            </w:r>
            <w:r w:rsidRPr="003A6956">
              <w:rPr>
                <w:rFonts w:ascii="Arial" w:eastAsia="Arial" w:hAnsi="Arial" w:cs="Arial"/>
                <w:spacing w:val="-2"/>
                <w:sz w:val="20"/>
                <w:szCs w:val="20"/>
                <w:lang w:val="en-US"/>
              </w:rPr>
              <w:t>Studies</w:t>
            </w:r>
            <w:r w:rsidRPr="003A6956">
              <w:rPr>
                <w:rFonts w:ascii="Arial" w:eastAsia="Arial" w:hAnsi="Arial" w:cs="Arial"/>
                <w:spacing w:val="2"/>
                <w:sz w:val="20"/>
                <w:szCs w:val="20"/>
                <w:lang w:val="en-US"/>
              </w:rPr>
              <w:t xml:space="preserve"> </w:t>
            </w:r>
            <w:r w:rsidRPr="003A6956">
              <w:rPr>
                <w:rFonts w:ascii="Arial" w:eastAsia="Arial" w:hAnsi="Arial" w:cs="Arial"/>
                <w:spacing w:val="-2"/>
                <w:sz w:val="20"/>
                <w:szCs w:val="20"/>
                <w:lang w:val="en-US"/>
              </w:rPr>
              <w:t>and</w:t>
            </w:r>
            <w:r w:rsidRPr="003A6956">
              <w:rPr>
                <w:rFonts w:ascii="Arial" w:eastAsia="Arial" w:hAnsi="Arial" w:cs="Arial"/>
                <w:spacing w:val="5"/>
                <w:sz w:val="20"/>
                <w:szCs w:val="20"/>
                <w:lang w:val="en-US"/>
              </w:rPr>
              <w:t xml:space="preserve"> </w:t>
            </w:r>
            <w:r w:rsidRPr="003A6956">
              <w:rPr>
                <w:rFonts w:ascii="Arial" w:eastAsia="Arial" w:hAnsi="Arial" w:cs="Arial"/>
                <w:spacing w:val="-2"/>
                <w:sz w:val="20"/>
                <w:szCs w:val="20"/>
                <w:lang w:val="en-US"/>
              </w:rPr>
              <w:t>Reflections,</w:t>
            </w:r>
            <w:r w:rsidRPr="003A6956">
              <w:rPr>
                <w:rFonts w:ascii="Arial" w:eastAsia="Arial" w:hAnsi="Arial" w:cs="Arial"/>
                <w:spacing w:val="4"/>
                <w:sz w:val="20"/>
                <w:szCs w:val="20"/>
                <w:lang w:val="en-US"/>
              </w:rPr>
              <w:t xml:space="preserve"> </w:t>
            </w:r>
            <w:r w:rsidRPr="003A6956">
              <w:rPr>
                <w:rFonts w:ascii="Arial" w:eastAsia="Arial" w:hAnsi="Arial" w:cs="Arial"/>
                <w:spacing w:val="-4"/>
                <w:sz w:val="20"/>
                <w:szCs w:val="20"/>
                <w:lang w:val="en-US"/>
              </w:rPr>
              <w:t>2025</w:t>
            </w:r>
          </w:p>
        </w:tc>
      </w:tr>
      <w:tr w:rsidR="00E36FAC" w:rsidRPr="0009723B" w14:paraId="04ECFDB0" w14:textId="77777777" w:rsidTr="00E041BE">
        <w:trPr>
          <w:trHeight w:val="563"/>
        </w:trPr>
        <w:tc>
          <w:tcPr>
            <w:tcW w:w="3426" w:type="dxa"/>
            <w:tcBorders>
              <w:top w:val="single" w:sz="4" w:space="0" w:color="282B61"/>
              <w:bottom w:val="single" w:sz="4" w:space="0" w:color="282B61"/>
            </w:tcBorders>
          </w:tcPr>
          <w:p w14:paraId="3D9C963F" w14:textId="77777777" w:rsidR="00E36FAC" w:rsidRPr="003A6956" w:rsidRDefault="00E36FAC" w:rsidP="00E041BE">
            <w:pPr>
              <w:spacing w:before="3"/>
              <w:ind w:left="136"/>
              <w:rPr>
                <w:rFonts w:ascii="Arial" w:eastAsia="Arial" w:hAnsi="Arial" w:cs="Arial"/>
                <w:sz w:val="20"/>
                <w:szCs w:val="20"/>
                <w:lang w:val="en-US"/>
              </w:rPr>
            </w:pPr>
            <w:r w:rsidRPr="003A6956">
              <w:rPr>
                <w:rFonts w:ascii="Arial" w:eastAsia="Arial" w:hAnsi="Arial" w:cs="Arial"/>
                <w:sz w:val="20"/>
                <w:szCs w:val="20"/>
                <w:lang w:val="en-US"/>
              </w:rPr>
              <w:t>Liao,</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R.;</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He,</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Y.;</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Feng,</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T.;</w:t>
            </w:r>
            <w:r w:rsidRPr="003A6956">
              <w:rPr>
                <w:rFonts w:ascii="Arial" w:eastAsia="Arial" w:hAnsi="Arial" w:cs="Arial"/>
                <w:spacing w:val="15"/>
                <w:sz w:val="20"/>
                <w:szCs w:val="20"/>
                <w:lang w:val="en-US"/>
              </w:rPr>
              <w:t xml:space="preserve"> </w:t>
            </w:r>
            <w:r w:rsidRPr="003A6956">
              <w:rPr>
                <w:rFonts w:ascii="Arial" w:eastAsia="Arial" w:hAnsi="Arial" w:cs="Arial"/>
                <w:sz w:val="20"/>
                <w:szCs w:val="20"/>
                <w:lang w:val="en-US"/>
              </w:rPr>
              <w:t>Yang,</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X.;</w:t>
            </w:r>
            <w:r w:rsidRPr="003A6956">
              <w:rPr>
                <w:rFonts w:ascii="Arial" w:eastAsia="Arial" w:hAnsi="Arial" w:cs="Arial"/>
                <w:spacing w:val="13"/>
                <w:sz w:val="20"/>
                <w:szCs w:val="20"/>
                <w:lang w:val="en-US"/>
              </w:rPr>
              <w:t xml:space="preserve"> </w:t>
            </w:r>
            <w:r w:rsidRPr="003A6956">
              <w:rPr>
                <w:rFonts w:ascii="Arial" w:eastAsia="Arial" w:hAnsi="Arial" w:cs="Arial"/>
                <w:spacing w:val="-4"/>
                <w:sz w:val="20"/>
                <w:szCs w:val="20"/>
                <w:lang w:val="en-US"/>
              </w:rPr>
              <w:t>Dai,</w:t>
            </w:r>
          </w:p>
          <w:p w14:paraId="3B3CBF49" w14:textId="77777777" w:rsidR="00E36FAC" w:rsidRPr="00E36FAC" w:rsidRDefault="00E36FAC" w:rsidP="00E041BE">
            <w:pPr>
              <w:spacing w:before="37"/>
              <w:ind w:left="136"/>
              <w:rPr>
                <w:rFonts w:ascii="Arial" w:eastAsia="Arial" w:hAnsi="Arial" w:cs="Arial"/>
                <w:sz w:val="20"/>
                <w:szCs w:val="20"/>
              </w:rPr>
            </w:pPr>
            <w:r w:rsidRPr="00E36FAC">
              <w:rPr>
                <w:rFonts w:ascii="Arial" w:eastAsia="Arial" w:hAnsi="Arial" w:cs="Arial"/>
                <w:spacing w:val="-4"/>
                <w:sz w:val="20"/>
                <w:szCs w:val="20"/>
              </w:rPr>
              <w:t>W.; Zhang,</w:t>
            </w:r>
            <w:r w:rsidRPr="00E36FAC">
              <w:rPr>
                <w:rFonts w:ascii="Arial" w:eastAsia="Arial" w:hAnsi="Arial" w:cs="Arial"/>
                <w:spacing w:val="-2"/>
                <w:sz w:val="20"/>
                <w:szCs w:val="20"/>
              </w:rPr>
              <w:t xml:space="preserve"> </w:t>
            </w:r>
            <w:r w:rsidRPr="00E36FAC">
              <w:rPr>
                <w:rFonts w:ascii="Arial" w:eastAsia="Arial" w:hAnsi="Arial" w:cs="Arial"/>
                <w:spacing w:val="-4"/>
                <w:sz w:val="20"/>
                <w:szCs w:val="20"/>
              </w:rPr>
              <w:t>W.</w:t>
            </w:r>
            <w:r w:rsidRPr="00E36FAC">
              <w:rPr>
                <w:rFonts w:ascii="Arial" w:eastAsia="Arial" w:hAnsi="Arial" w:cs="Arial"/>
                <w:spacing w:val="-3"/>
                <w:sz w:val="20"/>
                <w:szCs w:val="20"/>
              </w:rPr>
              <w:t xml:space="preserve"> </w:t>
            </w:r>
            <w:r w:rsidRPr="00E36FAC">
              <w:rPr>
                <w:rFonts w:ascii="Arial" w:eastAsia="Arial" w:hAnsi="Arial" w:cs="Arial"/>
                <w:spacing w:val="-4"/>
                <w:sz w:val="20"/>
                <w:szCs w:val="20"/>
              </w:rPr>
              <w:t>[14]</w:t>
            </w:r>
          </w:p>
        </w:tc>
        <w:tc>
          <w:tcPr>
            <w:tcW w:w="5659" w:type="dxa"/>
            <w:tcBorders>
              <w:top w:val="single" w:sz="4" w:space="0" w:color="282B61"/>
              <w:bottom w:val="single" w:sz="4" w:space="0" w:color="282B61"/>
            </w:tcBorders>
          </w:tcPr>
          <w:p w14:paraId="2483298A" w14:textId="77777777" w:rsidR="00E36FAC" w:rsidRPr="003A6956" w:rsidRDefault="00E36FAC" w:rsidP="00E041BE">
            <w:pPr>
              <w:spacing w:before="3"/>
              <w:ind w:left="109"/>
              <w:rPr>
                <w:rFonts w:ascii="Arial" w:eastAsia="Arial" w:hAnsi="Arial" w:cs="Arial"/>
                <w:sz w:val="20"/>
                <w:szCs w:val="20"/>
                <w:lang w:val="en-US"/>
              </w:rPr>
            </w:pPr>
            <w:r w:rsidRPr="003A6956">
              <w:rPr>
                <w:rFonts w:ascii="Arial" w:eastAsia="Arial" w:hAnsi="Arial" w:cs="Arial"/>
                <w:sz w:val="20"/>
                <w:szCs w:val="20"/>
                <w:lang w:val="en-US"/>
              </w:rPr>
              <w:t>Mission</w:t>
            </w:r>
            <w:r w:rsidRPr="003A6956">
              <w:rPr>
                <w:rFonts w:ascii="Arial" w:eastAsia="Arial" w:hAnsi="Arial" w:cs="Arial"/>
                <w:spacing w:val="43"/>
                <w:sz w:val="20"/>
                <w:szCs w:val="20"/>
                <w:lang w:val="en-US"/>
              </w:rPr>
              <w:t xml:space="preserve">  </w:t>
            </w:r>
            <w:r w:rsidRPr="003A6956">
              <w:rPr>
                <w:rFonts w:ascii="Arial" w:eastAsia="Arial" w:hAnsi="Arial" w:cs="Arial"/>
                <w:sz w:val="20"/>
                <w:szCs w:val="20"/>
                <w:lang w:val="en-US"/>
              </w:rPr>
              <w:t>reliability-driven</w:t>
            </w:r>
            <w:r w:rsidRPr="003A6956">
              <w:rPr>
                <w:rFonts w:ascii="Arial" w:eastAsia="Arial" w:hAnsi="Arial" w:cs="Arial"/>
                <w:spacing w:val="44"/>
                <w:sz w:val="20"/>
                <w:szCs w:val="20"/>
                <w:lang w:val="en-US"/>
              </w:rPr>
              <w:t xml:space="preserve">  </w:t>
            </w:r>
            <w:r w:rsidRPr="003A6956">
              <w:rPr>
                <w:rFonts w:ascii="Arial" w:eastAsia="Arial" w:hAnsi="Arial" w:cs="Arial"/>
                <w:sz w:val="20"/>
                <w:szCs w:val="20"/>
                <w:lang w:val="en-US"/>
              </w:rPr>
              <w:t>risk-based</w:t>
            </w:r>
            <w:r w:rsidRPr="003A6956">
              <w:rPr>
                <w:rFonts w:ascii="Arial" w:eastAsia="Arial" w:hAnsi="Arial" w:cs="Arial"/>
                <w:spacing w:val="43"/>
                <w:sz w:val="20"/>
                <w:szCs w:val="20"/>
                <w:lang w:val="en-US"/>
              </w:rPr>
              <w:t xml:space="preserve">  </w:t>
            </w:r>
            <w:r w:rsidRPr="003A6956">
              <w:rPr>
                <w:rFonts w:ascii="Arial" w:eastAsia="Arial" w:hAnsi="Arial" w:cs="Arial"/>
                <w:sz w:val="20"/>
                <w:szCs w:val="20"/>
                <w:lang w:val="en-US"/>
              </w:rPr>
              <w:t>predictive</w:t>
            </w:r>
            <w:r w:rsidRPr="003A6956">
              <w:rPr>
                <w:rFonts w:ascii="Arial" w:eastAsia="Arial" w:hAnsi="Arial" w:cs="Arial"/>
                <w:spacing w:val="44"/>
                <w:sz w:val="20"/>
                <w:szCs w:val="20"/>
                <w:lang w:val="en-US"/>
              </w:rPr>
              <w:t xml:space="preserve">  </w:t>
            </w:r>
            <w:r w:rsidRPr="003A6956">
              <w:rPr>
                <w:rFonts w:ascii="Arial" w:eastAsia="Arial" w:hAnsi="Arial" w:cs="Arial"/>
                <w:spacing w:val="-2"/>
                <w:sz w:val="20"/>
                <w:szCs w:val="20"/>
                <w:lang w:val="en-US"/>
              </w:rPr>
              <w:t>maintenance</w:t>
            </w:r>
          </w:p>
          <w:p w14:paraId="56DD5AB0" w14:textId="77777777" w:rsidR="00E36FAC" w:rsidRPr="003A6956" w:rsidRDefault="00E36FAC" w:rsidP="00E041BE">
            <w:pPr>
              <w:spacing w:before="37"/>
              <w:ind w:left="109"/>
              <w:rPr>
                <w:rFonts w:ascii="Arial" w:eastAsia="Arial" w:hAnsi="Arial" w:cs="Arial"/>
                <w:sz w:val="20"/>
                <w:szCs w:val="20"/>
                <w:lang w:val="en-US"/>
              </w:rPr>
            </w:pPr>
            <w:r w:rsidRPr="003A6956">
              <w:rPr>
                <w:rFonts w:ascii="Arial" w:eastAsia="Arial" w:hAnsi="Arial" w:cs="Arial"/>
                <w:spacing w:val="-2"/>
                <w:sz w:val="20"/>
                <w:szCs w:val="20"/>
                <w:lang w:val="en-US"/>
              </w:rPr>
              <w:t>approach</w:t>
            </w:r>
            <w:r w:rsidRPr="003A6956">
              <w:rPr>
                <w:rFonts w:ascii="Arial" w:eastAsia="Arial" w:hAnsi="Arial" w:cs="Arial"/>
                <w:spacing w:val="4"/>
                <w:sz w:val="20"/>
                <w:szCs w:val="20"/>
                <w:lang w:val="en-US"/>
              </w:rPr>
              <w:t xml:space="preserve"> </w:t>
            </w:r>
            <w:r w:rsidRPr="003A6956">
              <w:rPr>
                <w:rFonts w:ascii="Arial" w:eastAsia="Arial" w:hAnsi="Arial" w:cs="Arial"/>
                <w:spacing w:val="-2"/>
                <w:sz w:val="20"/>
                <w:szCs w:val="20"/>
                <w:lang w:val="en-US"/>
              </w:rPr>
              <w:t>of</w:t>
            </w:r>
            <w:r w:rsidRPr="003A6956">
              <w:rPr>
                <w:rFonts w:ascii="Arial" w:eastAsia="Arial" w:hAnsi="Arial" w:cs="Arial"/>
                <w:spacing w:val="1"/>
                <w:sz w:val="20"/>
                <w:szCs w:val="20"/>
                <w:lang w:val="en-US"/>
              </w:rPr>
              <w:t xml:space="preserve"> </w:t>
            </w:r>
            <w:r w:rsidRPr="003A6956">
              <w:rPr>
                <w:rFonts w:ascii="Arial" w:eastAsia="Arial" w:hAnsi="Arial" w:cs="Arial"/>
                <w:spacing w:val="-2"/>
                <w:sz w:val="20"/>
                <w:szCs w:val="20"/>
                <w:lang w:val="en-US"/>
              </w:rPr>
              <w:t>multistate</w:t>
            </w:r>
            <w:r w:rsidRPr="003A6956">
              <w:rPr>
                <w:rFonts w:ascii="Arial" w:eastAsia="Arial" w:hAnsi="Arial" w:cs="Arial"/>
                <w:spacing w:val="2"/>
                <w:sz w:val="20"/>
                <w:szCs w:val="20"/>
                <w:lang w:val="en-US"/>
              </w:rPr>
              <w:t xml:space="preserve"> </w:t>
            </w:r>
            <w:r w:rsidRPr="003A6956">
              <w:rPr>
                <w:rFonts w:ascii="Arial" w:eastAsia="Arial" w:hAnsi="Arial" w:cs="Arial"/>
                <w:spacing w:val="-2"/>
                <w:sz w:val="20"/>
                <w:szCs w:val="20"/>
                <w:lang w:val="en-US"/>
              </w:rPr>
              <w:t>manufacturing</w:t>
            </w:r>
            <w:r w:rsidRPr="003A6956">
              <w:rPr>
                <w:rFonts w:ascii="Arial" w:eastAsia="Arial" w:hAnsi="Arial" w:cs="Arial"/>
                <w:spacing w:val="3"/>
                <w:sz w:val="20"/>
                <w:szCs w:val="20"/>
                <w:lang w:val="en-US"/>
              </w:rPr>
              <w:t xml:space="preserve"> </w:t>
            </w:r>
            <w:r w:rsidRPr="003A6956">
              <w:rPr>
                <w:rFonts w:ascii="Arial" w:eastAsia="Arial" w:hAnsi="Arial" w:cs="Arial"/>
                <w:spacing w:val="-2"/>
                <w:sz w:val="20"/>
                <w:szCs w:val="20"/>
                <w:lang w:val="en-US"/>
              </w:rPr>
              <w:t>system,</w:t>
            </w:r>
            <w:r w:rsidRPr="003A6956">
              <w:rPr>
                <w:rFonts w:ascii="Arial" w:eastAsia="Arial" w:hAnsi="Arial" w:cs="Arial"/>
                <w:spacing w:val="3"/>
                <w:sz w:val="20"/>
                <w:szCs w:val="20"/>
                <w:lang w:val="en-US"/>
              </w:rPr>
              <w:t xml:space="preserve"> </w:t>
            </w:r>
            <w:r w:rsidRPr="003A6956">
              <w:rPr>
                <w:rFonts w:ascii="Arial" w:eastAsia="Arial" w:hAnsi="Arial" w:cs="Arial"/>
                <w:spacing w:val="-4"/>
                <w:sz w:val="20"/>
                <w:szCs w:val="20"/>
                <w:lang w:val="en-US"/>
              </w:rPr>
              <w:t>2023</w:t>
            </w:r>
          </w:p>
        </w:tc>
      </w:tr>
      <w:tr w:rsidR="00E36FAC" w:rsidRPr="0009723B" w14:paraId="2D26EE5B" w14:textId="77777777" w:rsidTr="00E041BE">
        <w:trPr>
          <w:trHeight w:val="842"/>
        </w:trPr>
        <w:tc>
          <w:tcPr>
            <w:tcW w:w="3426" w:type="dxa"/>
            <w:tcBorders>
              <w:top w:val="single" w:sz="4" w:space="0" w:color="282B61"/>
              <w:bottom w:val="single" w:sz="4" w:space="0" w:color="282B61"/>
            </w:tcBorders>
          </w:tcPr>
          <w:p w14:paraId="12CD040F" w14:textId="77777777" w:rsidR="00E36FAC" w:rsidRPr="003A6956" w:rsidRDefault="00E36FAC" w:rsidP="00E041BE">
            <w:pPr>
              <w:tabs>
                <w:tab w:val="left" w:pos="1131"/>
                <w:tab w:val="left" w:pos="1259"/>
                <w:tab w:val="left" w:pos="1730"/>
                <w:tab w:val="left" w:pos="2060"/>
                <w:tab w:val="left" w:pos="2810"/>
                <w:tab w:val="left" w:pos="2853"/>
              </w:tabs>
              <w:spacing w:before="1" w:line="276" w:lineRule="auto"/>
              <w:ind w:left="136" w:right="106"/>
              <w:rPr>
                <w:rFonts w:ascii="Arial" w:eastAsia="Arial" w:hAnsi="Arial" w:cs="Arial"/>
                <w:sz w:val="20"/>
                <w:szCs w:val="20"/>
                <w:lang w:val="en-US"/>
              </w:rPr>
            </w:pPr>
            <w:r w:rsidRPr="003A6956">
              <w:rPr>
                <w:rFonts w:ascii="Arial" w:eastAsia="Arial" w:hAnsi="Arial" w:cs="Arial"/>
                <w:spacing w:val="-2"/>
                <w:sz w:val="20"/>
                <w:szCs w:val="20"/>
                <w:lang w:val="en-US"/>
              </w:rPr>
              <w:t>Fernández,</w:t>
            </w:r>
            <w:r w:rsidRPr="003A6956">
              <w:rPr>
                <w:rFonts w:ascii="Arial" w:eastAsia="Arial" w:hAnsi="Arial" w:cs="Arial"/>
                <w:sz w:val="20"/>
                <w:szCs w:val="20"/>
                <w:lang w:val="en-US"/>
              </w:rPr>
              <w:tab/>
            </w:r>
            <w:r w:rsidRPr="003A6956">
              <w:rPr>
                <w:rFonts w:ascii="Arial" w:eastAsia="Arial" w:hAnsi="Arial" w:cs="Arial"/>
                <w:sz w:val="20"/>
                <w:szCs w:val="20"/>
                <w:lang w:val="en-US"/>
              </w:rPr>
              <w:tab/>
            </w:r>
            <w:r w:rsidRPr="003A6956">
              <w:rPr>
                <w:rFonts w:ascii="Arial" w:eastAsia="Arial" w:hAnsi="Arial" w:cs="Arial"/>
                <w:spacing w:val="-2"/>
                <w:sz w:val="20"/>
                <w:szCs w:val="20"/>
                <w:lang w:val="en-US"/>
              </w:rPr>
              <w:t>P.M.G.;</w:t>
            </w:r>
            <w:r w:rsidRPr="003A6956">
              <w:rPr>
                <w:rFonts w:ascii="Arial" w:eastAsia="Arial" w:hAnsi="Arial" w:cs="Arial"/>
                <w:sz w:val="20"/>
                <w:szCs w:val="20"/>
                <w:lang w:val="en-US"/>
              </w:rPr>
              <w:tab/>
            </w:r>
            <w:r w:rsidRPr="003A6956">
              <w:rPr>
                <w:rFonts w:ascii="Arial" w:eastAsia="Arial" w:hAnsi="Arial" w:cs="Arial"/>
                <w:spacing w:val="-2"/>
                <w:sz w:val="20"/>
                <w:szCs w:val="20"/>
                <w:lang w:val="en-US"/>
              </w:rPr>
              <w:t>López,</w:t>
            </w:r>
            <w:r w:rsidRPr="003A6956">
              <w:rPr>
                <w:rFonts w:ascii="Arial" w:eastAsia="Arial" w:hAnsi="Arial" w:cs="Arial"/>
                <w:sz w:val="20"/>
                <w:szCs w:val="20"/>
                <w:lang w:val="en-US"/>
              </w:rPr>
              <w:tab/>
            </w:r>
            <w:r w:rsidRPr="003A6956">
              <w:rPr>
                <w:rFonts w:ascii="Arial" w:eastAsia="Arial" w:hAnsi="Arial" w:cs="Arial"/>
                <w:spacing w:val="-2"/>
                <w:sz w:val="20"/>
                <w:szCs w:val="20"/>
                <w:lang w:val="en-US"/>
              </w:rPr>
              <w:t>A.J.G.; Márquez,</w:t>
            </w:r>
            <w:r w:rsidRPr="003A6956">
              <w:rPr>
                <w:rFonts w:ascii="Arial" w:eastAsia="Arial" w:hAnsi="Arial" w:cs="Arial"/>
                <w:sz w:val="20"/>
                <w:szCs w:val="20"/>
                <w:lang w:val="en-US"/>
              </w:rPr>
              <w:tab/>
            </w:r>
            <w:r w:rsidRPr="003A6956">
              <w:rPr>
                <w:rFonts w:ascii="Arial" w:eastAsia="Arial" w:hAnsi="Arial" w:cs="Arial"/>
                <w:spacing w:val="-2"/>
                <w:sz w:val="20"/>
                <w:szCs w:val="20"/>
                <w:lang w:val="en-US"/>
              </w:rPr>
              <w:t>A.C.;</w:t>
            </w:r>
            <w:r w:rsidRPr="003A6956">
              <w:rPr>
                <w:rFonts w:ascii="Arial" w:eastAsia="Arial" w:hAnsi="Arial" w:cs="Arial"/>
                <w:sz w:val="20"/>
                <w:szCs w:val="20"/>
                <w:lang w:val="en-US"/>
              </w:rPr>
              <w:tab/>
            </w:r>
            <w:r w:rsidRPr="003A6956">
              <w:rPr>
                <w:rFonts w:ascii="Arial" w:eastAsia="Arial" w:hAnsi="Arial" w:cs="Arial"/>
                <w:spacing w:val="-2"/>
                <w:sz w:val="20"/>
                <w:szCs w:val="20"/>
                <w:lang w:val="en-US"/>
              </w:rPr>
              <w:t>Fernández,</w:t>
            </w:r>
            <w:r w:rsidRPr="003A6956">
              <w:rPr>
                <w:rFonts w:ascii="Arial" w:eastAsia="Arial" w:hAnsi="Arial" w:cs="Arial"/>
                <w:sz w:val="20"/>
                <w:szCs w:val="20"/>
                <w:lang w:val="en-US"/>
              </w:rPr>
              <w:tab/>
            </w:r>
            <w:r w:rsidRPr="003A6956">
              <w:rPr>
                <w:rFonts w:ascii="Arial" w:eastAsia="Arial" w:hAnsi="Arial" w:cs="Arial"/>
                <w:sz w:val="20"/>
                <w:szCs w:val="20"/>
                <w:lang w:val="en-US"/>
              </w:rPr>
              <w:tab/>
            </w:r>
            <w:r w:rsidRPr="003A6956">
              <w:rPr>
                <w:rFonts w:ascii="Arial" w:eastAsia="Arial" w:hAnsi="Arial" w:cs="Arial"/>
                <w:spacing w:val="-6"/>
                <w:sz w:val="20"/>
                <w:szCs w:val="20"/>
                <w:lang w:val="en-US"/>
              </w:rPr>
              <w:t>J.F.G.;</w:t>
            </w:r>
          </w:p>
          <w:p w14:paraId="5E2172FD" w14:textId="77777777" w:rsidR="00E36FAC" w:rsidRPr="00E36FAC" w:rsidRDefault="00E36FAC" w:rsidP="00E041BE">
            <w:pPr>
              <w:ind w:left="136"/>
              <w:rPr>
                <w:rFonts w:ascii="Arial" w:eastAsia="Arial" w:hAnsi="Arial" w:cs="Arial"/>
                <w:sz w:val="20"/>
                <w:szCs w:val="20"/>
              </w:rPr>
            </w:pPr>
            <w:r w:rsidRPr="00E36FAC">
              <w:rPr>
                <w:rFonts w:ascii="Arial" w:eastAsia="Arial" w:hAnsi="Arial" w:cs="Arial"/>
                <w:sz w:val="20"/>
                <w:szCs w:val="20"/>
              </w:rPr>
              <w:t>Marcos,</w:t>
            </w:r>
            <w:r w:rsidRPr="00E36FAC">
              <w:rPr>
                <w:rFonts w:ascii="Arial" w:eastAsia="Arial" w:hAnsi="Arial" w:cs="Arial"/>
                <w:spacing w:val="-9"/>
                <w:sz w:val="20"/>
                <w:szCs w:val="20"/>
              </w:rPr>
              <w:t xml:space="preserve"> </w:t>
            </w:r>
            <w:r w:rsidRPr="00E36FAC">
              <w:rPr>
                <w:rFonts w:ascii="Arial" w:eastAsia="Arial" w:hAnsi="Arial" w:cs="Arial"/>
                <w:sz w:val="20"/>
                <w:szCs w:val="20"/>
              </w:rPr>
              <w:t>J.A.</w:t>
            </w:r>
            <w:r w:rsidRPr="00E36FAC">
              <w:rPr>
                <w:rFonts w:ascii="Arial" w:eastAsia="Arial" w:hAnsi="Arial" w:cs="Arial"/>
                <w:spacing w:val="-8"/>
                <w:sz w:val="20"/>
                <w:szCs w:val="20"/>
              </w:rPr>
              <w:t xml:space="preserve"> </w:t>
            </w:r>
            <w:r w:rsidRPr="00E36FAC">
              <w:rPr>
                <w:rFonts w:ascii="Arial" w:eastAsia="Arial" w:hAnsi="Arial" w:cs="Arial"/>
                <w:spacing w:val="-4"/>
                <w:sz w:val="20"/>
                <w:szCs w:val="20"/>
              </w:rPr>
              <w:t>[15]</w:t>
            </w:r>
          </w:p>
        </w:tc>
        <w:tc>
          <w:tcPr>
            <w:tcW w:w="5659" w:type="dxa"/>
            <w:tcBorders>
              <w:top w:val="single" w:sz="4" w:space="0" w:color="282B61"/>
              <w:bottom w:val="single" w:sz="4" w:space="0" w:color="282B61"/>
            </w:tcBorders>
          </w:tcPr>
          <w:p w14:paraId="44452EF3" w14:textId="77777777" w:rsidR="00E36FAC" w:rsidRPr="003A6956" w:rsidRDefault="00E36FAC" w:rsidP="00E041BE">
            <w:pPr>
              <w:tabs>
                <w:tab w:val="left" w:pos="1015"/>
                <w:tab w:val="left" w:pos="1541"/>
                <w:tab w:val="left" w:pos="2702"/>
                <w:tab w:val="left" w:pos="3138"/>
                <w:tab w:val="left" w:pos="4270"/>
                <w:tab w:val="left" w:pos="5357"/>
              </w:tabs>
              <w:spacing w:before="1" w:line="276" w:lineRule="auto"/>
              <w:ind w:left="109" w:right="133"/>
              <w:rPr>
                <w:rFonts w:ascii="Arial" w:eastAsia="Arial" w:hAnsi="Arial" w:cs="Arial"/>
                <w:sz w:val="20"/>
                <w:szCs w:val="20"/>
                <w:lang w:val="en-US"/>
              </w:rPr>
            </w:pPr>
            <w:r w:rsidRPr="003A6956">
              <w:rPr>
                <w:rFonts w:ascii="Arial" w:eastAsia="Arial" w:hAnsi="Arial" w:cs="Arial"/>
                <w:spacing w:val="-2"/>
                <w:sz w:val="20"/>
                <w:szCs w:val="20"/>
                <w:lang w:val="en-US"/>
              </w:rPr>
              <w:t>Dynamic</w:t>
            </w:r>
            <w:r w:rsidRPr="003A6956">
              <w:rPr>
                <w:rFonts w:ascii="Arial" w:eastAsia="Arial" w:hAnsi="Arial" w:cs="Arial"/>
                <w:sz w:val="20"/>
                <w:szCs w:val="20"/>
                <w:lang w:val="en-US"/>
              </w:rPr>
              <w:tab/>
            </w:r>
            <w:r w:rsidRPr="003A6956">
              <w:rPr>
                <w:rFonts w:ascii="Arial" w:eastAsia="Arial" w:hAnsi="Arial" w:cs="Arial"/>
                <w:spacing w:val="-4"/>
                <w:sz w:val="20"/>
                <w:szCs w:val="20"/>
                <w:lang w:val="en-US"/>
              </w:rPr>
              <w:t>Risk</w:t>
            </w:r>
            <w:r w:rsidRPr="003A6956">
              <w:rPr>
                <w:rFonts w:ascii="Arial" w:eastAsia="Arial" w:hAnsi="Arial" w:cs="Arial"/>
                <w:sz w:val="20"/>
                <w:szCs w:val="20"/>
                <w:lang w:val="en-US"/>
              </w:rPr>
              <w:tab/>
            </w:r>
            <w:r w:rsidRPr="003A6956">
              <w:rPr>
                <w:rFonts w:ascii="Arial" w:eastAsia="Arial" w:hAnsi="Arial" w:cs="Arial"/>
                <w:spacing w:val="-2"/>
                <w:sz w:val="20"/>
                <w:szCs w:val="20"/>
                <w:lang w:val="en-US"/>
              </w:rPr>
              <w:t>Assessment</w:t>
            </w:r>
            <w:r w:rsidRPr="003A6956">
              <w:rPr>
                <w:rFonts w:ascii="Arial" w:eastAsia="Arial" w:hAnsi="Arial" w:cs="Arial"/>
                <w:sz w:val="20"/>
                <w:szCs w:val="20"/>
                <w:lang w:val="en-US"/>
              </w:rPr>
              <w:tab/>
            </w:r>
            <w:r w:rsidRPr="003A6956">
              <w:rPr>
                <w:rFonts w:ascii="Arial" w:eastAsia="Arial" w:hAnsi="Arial" w:cs="Arial"/>
                <w:spacing w:val="-4"/>
                <w:sz w:val="20"/>
                <w:szCs w:val="20"/>
                <w:lang w:val="en-US"/>
              </w:rPr>
              <w:t>for</w:t>
            </w:r>
            <w:r w:rsidRPr="003A6956">
              <w:rPr>
                <w:rFonts w:ascii="Arial" w:eastAsia="Arial" w:hAnsi="Arial" w:cs="Arial"/>
                <w:sz w:val="20"/>
                <w:szCs w:val="20"/>
                <w:lang w:val="en-US"/>
              </w:rPr>
              <w:tab/>
            </w:r>
            <w:r w:rsidRPr="003A6956">
              <w:rPr>
                <w:rFonts w:ascii="Arial" w:eastAsia="Arial" w:hAnsi="Arial" w:cs="Arial"/>
                <w:spacing w:val="-2"/>
                <w:sz w:val="20"/>
                <w:szCs w:val="20"/>
                <w:lang w:val="en-US"/>
              </w:rPr>
              <w:t>CBM-based</w:t>
            </w:r>
            <w:r w:rsidRPr="003A6956">
              <w:rPr>
                <w:rFonts w:ascii="Arial" w:eastAsia="Arial" w:hAnsi="Arial" w:cs="Arial"/>
                <w:sz w:val="20"/>
                <w:szCs w:val="20"/>
                <w:lang w:val="en-US"/>
              </w:rPr>
              <w:tab/>
            </w:r>
            <w:r w:rsidRPr="003A6956">
              <w:rPr>
                <w:rFonts w:ascii="Arial" w:eastAsia="Arial" w:hAnsi="Arial" w:cs="Arial"/>
                <w:spacing w:val="-2"/>
                <w:sz w:val="20"/>
                <w:szCs w:val="20"/>
                <w:lang w:val="en-US"/>
              </w:rPr>
              <w:t>adaptation</w:t>
            </w:r>
            <w:r w:rsidRPr="003A6956">
              <w:rPr>
                <w:rFonts w:ascii="Arial" w:eastAsia="Arial" w:hAnsi="Arial" w:cs="Arial"/>
                <w:sz w:val="20"/>
                <w:szCs w:val="20"/>
                <w:lang w:val="en-US"/>
              </w:rPr>
              <w:tab/>
            </w:r>
            <w:r w:rsidRPr="003A6956">
              <w:rPr>
                <w:rFonts w:ascii="Arial" w:eastAsia="Arial" w:hAnsi="Arial" w:cs="Arial"/>
                <w:spacing w:val="-6"/>
                <w:sz w:val="20"/>
                <w:szCs w:val="20"/>
                <w:lang w:val="en-US"/>
              </w:rPr>
              <w:t>of</w:t>
            </w:r>
            <w:r w:rsidRPr="003A6956">
              <w:rPr>
                <w:rFonts w:ascii="Arial" w:eastAsia="Arial" w:hAnsi="Arial" w:cs="Arial"/>
                <w:sz w:val="20"/>
                <w:szCs w:val="20"/>
                <w:lang w:val="en-US"/>
              </w:rPr>
              <w:t xml:space="preserve"> maintenance planning, 2022</w:t>
            </w:r>
          </w:p>
        </w:tc>
      </w:tr>
      <w:tr w:rsidR="00E36FAC" w:rsidRPr="00E36FAC" w14:paraId="01CC8279" w14:textId="77777777" w:rsidTr="00E041BE">
        <w:trPr>
          <w:trHeight w:val="842"/>
        </w:trPr>
        <w:tc>
          <w:tcPr>
            <w:tcW w:w="3426" w:type="dxa"/>
            <w:tcBorders>
              <w:top w:val="single" w:sz="4" w:space="0" w:color="282B61"/>
              <w:bottom w:val="single" w:sz="4" w:space="0" w:color="282B61"/>
            </w:tcBorders>
          </w:tcPr>
          <w:p w14:paraId="4992D6E0" w14:textId="77777777" w:rsidR="00E36FAC" w:rsidRPr="003A6956" w:rsidRDefault="00E36FAC" w:rsidP="00E041BE">
            <w:pPr>
              <w:spacing w:before="1" w:line="276" w:lineRule="auto"/>
              <w:ind w:left="136"/>
              <w:rPr>
                <w:rFonts w:ascii="Arial" w:eastAsia="Arial" w:hAnsi="Arial" w:cs="Arial"/>
                <w:sz w:val="20"/>
                <w:szCs w:val="20"/>
                <w:lang w:val="en-US"/>
              </w:rPr>
            </w:pPr>
            <w:r w:rsidRPr="003A6956">
              <w:rPr>
                <w:rFonts w:ascii="Arial" w:eastAsia="Arial" w:hAnsi="Arial" w:cs="Arial"/>
                <w:sz w:val="20"/>
                <w:szCs w:val="20"/>
                <w:lang w:val="en-US"/>
              </w:rPr>
              <w:t>Abbassi,</w:t>
            </w:r>
            <w:r w:rsidRPr="003A6956">
              <w:rPr>
                <w:rFonts w:ascii="Arial" w:eastAsia="Arial" w:hAnsi="Arial" w:cs="Arial"/>
                <w:spacing w:val="-12"/>
                <w:sz w:val="20"/>
                <w:szCs w:val="20"/>
                <w:lang w:val="en-US"/>
              </w:rPr>
              <w:t xml:space="preserve"> </w:t>
            </w:r>
            <w:r w:rsidRPr="003A6956">
              <w:rPr>
                <w:rFonts w:ascii="Arial" w:eastAsia="Arial" w:hAnsi="Arial" w:cs="Arial"/>
                <w:sz w:val="20"/>
                <w:szCs w:val="20"/>
                <w:lang w:val="en-US"/>
              </w:rPr>
              <w:t>R.;</w:t>
            </w:r>
            <w:r w:rsidRPr="003A6956">
              <w:rPr>
                <w:rFonts w:ascii="Arial" w:eastAsia="Arial" w:hAnsi="Arial" w:cs="Arial"/>
                <w:spacing w:val="-11"/>
                <w:sz w:val="20"/>
                <w:szCs w:val="20"/>
                <w:lang w:val="en-US"/>
              </w:rPr>
              <w:t xml:space="preserve"> </w:t>
            </w:r>
            <w:r w:rsidRPr="003A6956">
              <w:rPr>
                <w:rFonts w:ascii="Arial" w:eastAsia="Arial" w:hAnsi="Arial" w:cs="Arial"/>
                <w:sz w:val="20"/>
                <w:szCs w:val="20"/>
                <w:lang w:val="en-US"/>
              </w:rPr>
              <w:t>Arzaghi,</w:t>
            </w:r>
            <w:r w:rsidRPr="003A6956">
              <w:rPr>
                <w:rFonts w:ascii="Arial" w:eastAsia="Arial" w:hAnsi="Arial" w:cs="Arial"/>
                <w:spacing w:val="-11"/>
                <w:sz w:val="20"/>
                <w:szCs w:val="20"/>
                <w:lang w:val="en-US"/>
              </w:rPr>
              <w:t xml:space="preserve"> </w:t>
            </w:r>
            <w:r w:rsidRPr="003A6956">
              <w:rPr>
                <w:rFonts w:ascii="Arial" w:eastAsia="Arial" w:hAnsi="Arial" w:cs="Arial"/>
                <w:sz w:val="20"/>
                <w:szCs w:val="20"/>
                <w:lang w:val="en-US"/>
              </w:rPr>
              <w:t>E.;</w:t>
            </w:r>
            <w:r w:rsidRPr="003A6956">
              <w:rPr>
                <w:rFonts w:ascii="Arial" w:eastAsia="Arial" w:hAnsi="Arial" w:cs="Arial"/>
                <w:spacing w:val="-12"/>
                <w:sz w:val="20"/>
                <w:szCs w:val="20"/>
                <w:lang w:val="en-US"/>
              </w:rPr>
              <w:t xml:space="preserve"> </w:t>
            </w:r>
            <w:r w:rsidRPr="003A6956">
              <w:rPr>
                <w:rFonts w:ascii="Arial" w:eastAsia="Arial" w:hAnsi="Arial" w:cs="Arial"/>
                <w:sz w:val="20"/>
                <w:szCs w:val="20"/>
                <w:lang w:val="en-US"/>
              </w:rPr>
              <w:t>Yazdi,</w:t>
            </w:r>
            <w:r w:rsidRPr="003A6956">
              <w:rPr>
                <w:rFonts w:ascii="Arial" w:eastAsia="Arial" w:hAnsi="Arial" w:cs="Arial"/>
                <w:spacing w:val="-11"/>
                <w:sz w:val="20"/>
                <w:szCs w:val="20"/>
                <w:lang w:val="en-US"/>
              </w:rPr>
              <w:t xml:space="preserve"> </w:t>
            </w:r>
            <w:r w:rsidRPr="003A6956">
              <w:rPr>
                <w:rFonts w:ascii="Arial" w:eastAsia="Arial" w:hAnsi="Arial" w:cs="Arial"/>
                <w:sz w:val="20"/>
                <w:szCs w:val="20"/>
                <w:lang w:val="en-US"/>
              </w:rPr>
              <w:t>M.;</w:t>
            </w:r>
            <w:r w:rsidRPr="003A6956">
              <w:rPr>
                <w:rFonts w:ascii="Arial" w:eastAsia="Arial" w:hAnsi="Arial" w:cs="Arial"/>
                <w:spacing w:val="-11"/>
                <w:sz w:val="20"/>
                <w:szCs w:val="20"/>
                <w:lang w:val="en-US"/>
              </w:rPr>
              <w:t xml:space="preserve"> </w:t>
            </w:r>
            <w:r w:rsidRPr="003A6956">
              <w:rPr>
                <w:rFonts w:ascii="Arial" w:eastAsia="Arial" w:hAnsi="Arial" w:cs="Arial"/>
                <w:sz w:val="20"/>
                <w:szCs w:val="20"/>
                <w:lang w:val="en-US"/>
              </w:rPr>
              <w:t xml:space="preserve">Aryai, </w:t>
            </w:r>
            <w:r w:rsidRPr="003A6956">
              <w:rPr>
                <w:rFonts w:ascii="Arial" w:eastAsia="Arial" w:hAnsi="Arial" w:cs="Arial"/>
                <w:spacing w:val="-2"/>
                <w:sz w:val="20"/>
                <w:szCs w:val="20"/>
                <w:lang w:val="en-US"/>
              </w:rPr>
              <w:t>V.;</w:t>
            </w:r>
            <w:r w:rsidRPr="003A6956">
              <w:rPr>
                <w:rFonts w:ascii="Arial" w:eastAsia="Arial" w:hAnsi="Arial" w:cs="Arial"/>
                <w:spacing w:val="4"/>
                <w:sz w:val="20"/>
                <w:szCs w:val="20"/>
                <w:lang w:val="en-US"/>
              </w:rPr>
              <w:t xml:space="preserve"> </w:t>
            </w:r>
            <w:r w:rsidRPr="003A6956">
              <w:rPr>
                <w:rFonts w:ascii="Arial" w:eastAsia="Arial" w:hAnsi="Arial" w:cs="Arial"/>
                <w:spacing w:val="-2"/>
                <w:sz w:val="20"/>
                <w:szCs w:val="20"/>
                <w:lang w:val="en-US"/>
              </w:rPr>
              <w:t>Garaniya,</w:t>
            </w:r>
            <w:r w:rsidRPr="003A6956">
              <w:rPr>
                <w:rFonts w:ascii="Arial" w:eastAsia="Arial" w:hAnsi="Arial" w:cs="Arial"/>
                <w:spacing w:val="6"/>
                <w:sz w:val="20"/>
                <w:szCs w:val="20"/>
                <w:lang w:val="en-US"/>
              </w:rPr>
              <w:t xml:space="preserve"> </w:t>
            </w:r>
            <w:r w:rsidRPr="003A6956">
              <w:rPr>
                <w:rFonts w:ascii="Arial" w:eastAsia="Arial" w:hAnsi="Arial" w:cs="Arial"/>
                <w:spacing w:val="-2"/>
                <w:sz w:val="20"/>
                <w:szCs w:val="20"/>
                <w:lang w:val="en-US"/>
              </w:rPr>
              <w:t>V.;</w:t>
            </w:r>
            <w:r w:rsidRPr="003A6956">
              <w:rPr>
                <w:rFonts w:ascii="Arial" w:eastAsia="Arial" w:hAnsi="Arial" w:cs="Arial"/>
                <w:spacing w:val="7"/>
                <w:sz w:val="20"/>
                <w:szCs w:val="20"/>
                <w:lang w:val="en-US"/>
              </w:rPr>
              <w:t xml:space="preserve"> </w:t>
            </w:r>
            <w:r w:rsidRPr="003A6956">
              <w:rPr>
                <w:rFonts w:ascii="Arial" w:eastAsia="Arial" w:hAnsi="Arial" w:cs="Arial"/>
                <w:spacing w:val="-2"/>
                <w:sz w:val="20"/>
                <w:szCs w:val="20"/>
                <w:lang w:val="en-US"/>
              </w:rPr>
              <w:t>Rahnamayiezekavat,</w:t>
            </w:r>
            <w:r w:rsidRPr="003A6956">
              <w:rPr>
                <w:rFonts w:ascii="Arial" w:eastAsia="Arial" w:hAnsi="Arial" w:cs="Arial"/>
                <w:spacing w:val="6"/>
                <w:sz w:val="20"/>
                <w:szCs w:val="20"/>
                <w:lang w:val="en-US"/>
              </w:rPr>
              <w:t xml:space="preserve"> </w:t>
            </w:r>
            <w:r w:rsidRPr="003A6956">
              <w:rPr>
                <w:rFonts w:ascii="Arial" w:eastAsia="Arial" w:hAnsi="Arial" w:cs="Arial"/>
                <w:spacing w:val="-5"/>
                <w:sz w:val="20"/>
                <w:szCs w:val="20"/>
                <w:lang w:val="en-US"/>
              </w:rPr>
              <w:t>P.</w:t>
            </w:r>
          </w:p>
          <w:p w14:paraId="214A2399" w14:textId="77777777" w:rsidR="00E36FAC" w:rsidRPr="00E36FAC" w:rsidRDefault="00E36FAC" w:rsidP="00E041BE">
            <w:pPr>
              <w:ind w:left="136"/>
              <w:rPr>
                <w:rFonts w:ascii="Arial" w:eastAsia="Arial" w:hAnsi="Arial" w:cs="Arial"/>
                <w:sz w:val="20"/>
                <w:szCs w:val="20"/>
              </w:rPr>
            </w:pPr>
            <w:r w:rsidRPr="00E36FAC">
              <w:rPr>
                <w:rFonts w:ascii="Arial" w:eastAsia="Arial" w:hAnsi="Arial" w:cs="Arial"/>
                <w:spacing w:val="-4"/>
                <w:sz w:val="20"/>
                <w:szCs w:val="20"/>
              </w:rPr>
              <w:t>[16]</w:t>
            </w:r>
          </w:p>
        </w:tc>
        <w:tc>
          <w:tcPr>
            <w:tcW w:w="5659" w:type="dxa"/>
            <w:tcBorders>
              <w:top w:val="single" w:sz="4" w:space="0" w:color="282B61"/>
              <w:bottom w:val="single" w:sz="4" w:space="0" w:color="282B61"/>
            </w:tcBorders>
          </w:tcPr>
          <w:p w14:paraId="34445E5A" w14:textId="77777777" w:rsidR="00E36FAC" w:rsidRPr="003A6956" w:rsidRDefault="00E36FAC" w:rsidP="00E041BE">
            <w:pPr>
              <w:spacing w:before="1" w:line="276" w:lineRule="auto"/>
              <w:ind w:left="109"/>
              <w:rPr>
                <w:rFonts w:ascii="Arial" w:eastAsia="Arial" w:hAnsi="Arial" w:cs="Arial"/>
                <w:sz w:val="20"/>
                <w:szCs w:val="20"/>
                <w:lang w:val="en-US"/>
              </w:rPr>
            </w:pPr>
            <w:r w:rsidRPr="003A6956">
              <w:rPr>
                <w:rFonts w:ascii="Arial" w:eastAsia="Arial" w:hAnsi="Arial" w:cs="Arial"/>
                <w:sz w:val="20"/>
                <w:szCs w:val="20"/>
                <w:lang w:val="en-US"/>
              </w:rPr>
              <w:t>Risk-based</w:t>
            </w:r>
            <w:r w:rsidRPr="003A6956">
              <w:rPr>
                <w:rFonts w:ascii="Arial" w:eastAsia="Arial" w:hAnsi="Arial" w:cs="Arial"/>
                <w:spacing w:val="37"/>
                <w:sz w:val="20"/>
                <w:szCs w:val="20"/>
                <w:lang w:val="en-US"/>
              </w:rPr>
              <w:t xml:space="preserve"> </w:t>
            </w:r>
            <w:r w:rsidRPr="003A6956">
              <w:rPr>
                <w:rFonts w:ascii="Arial" w:eastAsia="Arial" w:hAnsi="Arial" w:cs="Arial"/>
                <w:sz w:val="20"/>
                <w:szCs w:val="20"/>
                <w:lang w:val="en-US"/>
              </w:rPr>
              <w:t>and</w:t>
            </w:r>
            <w:r w:rsidRPr="003A6956">
              <w:rPr>
                <w:rFonts w:ascii="Arial" w:eastAsia="Arial" w:hAnsi="Arial" w:cs="Arial"/>
                <w:spacing w:val="37"/>
                <w:sz w:val="20"/>
                <w:szCs w:val="20"/>
                <w:lang w:val="en-US"/>
              </w:rPr>
              <w:t xml:space="preserve"> </w:t>
            </w:r>
            <w:r w:rsidRPr="003A6956">
              <w:rPr>
                <w:rFonts w:ascii="Arial" w:eastAsia="Arial" w:hAnsi="Arial" w:cs="Arial"/>
                <w:sz w:val="20"/>
                <w:szCs w:val="20"/>
                <w:lang w:val="en-US"/>
              </w:rPr>
              <w:t>predictive</w:t>
            </w:r>
            <w:r w:rsidRPr="003A6956">
              <w:rPr>
                <w:rFonts w:ascii="Arial" w:eastAsia="Arial" w:hAnsi="Arial" w:cs="Arial"/>
                <w:spacing w:val="36"/>
                <w:sz w:val="20"/>
                <w:szCs w:val="20"/>
                <w:lang w:val="en-US"/>
              </w:rPr>
              <w:t xml:space="preserve"> </w:t>
            </w:r>
            <w:r w:rsidRPr="003A6956">
              <w:rPr>
                <w:rFonts w:ascii="Arial" w:eastAsia="Arial" w:hAnsi="Arial" w:cs="Arial"/>
                <w:sz w:val="20"/>
                <w:szCs w:val="20"/>
                <w:lang w:val="en-US"/>
              </w:rPr>
              <w:t>maintenance</w:t>
            </w:r>
            <w:r w:rsidRPr="003A6956">
              <w:rPr>
                <w:rFonts w:ascii="Arial" w:eastAsia="Arial" w:hAnsi="Arial" w:cs="Arial"/>
                <w:spacing w:val="36"/>
                <w:sz w:val="20"/>
                <w:szCs w:val="20"/>
                <w:lang w:val="en-US"/>
              </w:rPr>
              <w:t xml:space="preserve"> </w:t>
            </w:r>
            <w:r w:rsidRPr="003A6956">
              <w:rPr>
                <w:rFonts w:ascii="Arial" w:eastAsia="Arial" w:hAnsi="Arial" w:cs="Arial"/>
                <w:sz w:val="20"/>
                <w:szCs w:val="20"/>
                <w:lang w:val="en-US"/>
              </w:rPr>
              <w:t>planning</w:t>
            </w:r>
            <w:r w:rsidRPr="003A6956">
              <w:rPr>
                <w:rFonts w:ascii="Arial" w:eastAsia="Arial" w:hAnsi="Arial" w:cs="Arial"/>
                <w:spacing w:val="37"/>
                <w:sz w:val="20"/>
                <w:szCs w:val="20"/>
                <w:lang w:val="en-US"/>
              </w:rPr>
              <w:t xml:space="preserve"> </w:t>
            </w:r>
            <w:r w:rsidRPr="003A6956">
              <w:rPr>
                <w:rFonts w:ascii="Arial" w:eastAsia="Arial" w:hAnsi="Arial" w:cs="Arial"/>
                <w:sz w:val="20"/>
                <w:szCs w:val="20"/>
                <w:lang w:val="en-US"/>
              </w:rPr>
              <w:t>of</w:t>
            </w:r>
            <w:r w:rsidRPr="003A6956">
              <w:rPr>
                <w:rFonts w:ascii="Arial" w:eastAsia="Arial" w:hAnsi="Arial" w:cs="Arial"/>
                <w:spacing w:val="36"/>
                <w:sz w:val="20"/>
                <w:szCs w:val="20"/>
                <w:lang w:val="en-US"/>
              </w:rPr>
              <w:t xml:space="preserve"> </w:t>
            </w:r>
            <w:r w:rsidRPr="003A6956">
              <w:rPr>
                <w:rFonts w:ascii="Arial" w:eastAsia="Arial" w:hAnsi="Arial" w:cs="Arial"/>
                <w:sz w:val="20"/>
                <w:szCs w:val="20"/>
                <w:lang w:val="en-US"/>
              </w:rPr>
              <w:t>engineering infrastructure:</w:t>
            </w:r>
            <w:r w:rsidRPr="003A6956">
              <w:rPr>
                <w:rFonts w:ascii="Arial" w:eastAsia="Arial" w:hAnsi="Arial" w:cs="Arial"/>
                <w:spacing w:val="41"/>
                <w:sz w:val="20"/>
                <w:szCs w:val="20"/>
                <w:lang w:val="en-US"/>
              </w:rPr>
              <w:t xml:space="preserve">  </w:t>
            </w:r>
            <w:r w:rsidRPr="003A6956">
              <w:rPr>
                <w:rFonts w:ascii="Arial" w:eastAsia="Arial" w:hAnsi="Arial" w:cs="Arial"/>
                <w:sz w:val="20"/>
                <w:szCs w:val="20"/>
                <w:lang w:val="en-US"/>
              </w:rPr>
              <w:t>Existing</w:t>
            </w:r>
            <w:r w:rsidRPr="003A6956">
              <w:rPr>
                <w:rFonts w:ascii="Arial" w:eastAsia="Arial" w:hAnsi="Arial" w:cs="Arial"/>
                <w:spacing w:val="42"/>
                <w:sz w:val="20"/>
                <w:szCs w:val="20"/>
                <w:lang w:val="en-US"/>
              </w:rPr>
              <w:t xml:space="preserve">  </w:t>
            </w:r>
            <w:r w:rsidRPr="003A6956">
              <w:rPr>
                <w:rFonts w:ascii="Arial" w:eastAsia="Arial" w:hAnsi="Arial" w:cs="Arial"/>
                <w:sz w:val="20"/>
                <w:szCs w:val="20"/>
                <w:lang w:val="en-US"/>
              </w:rPr>
              <w:t>quantitative</w:t>
            </w:r>
            <w:r w:rsidRPr="003A6956">
              <w:rPr>
                <w:rFonts w:ascii="Arial" w:eastAsia="Arial" w:hAnsi="Arial" w:cs="Arial"/>
                <w:spacing w:val="42"/>
                <w:sz w:val="20"/>
                <w:szCs w:val="20"/>
                <w:lang w:val="en-US"/>
              </w:rPr>
              <w:t xml:space="preserve">  </w:t>
            </w:r>
            <w:r w:rsidRPr="003A6956">
              <w:rPr>
                <w:rFonts w:ascii="Arial" w:eastAsia="Arial" w:hAnsi="Arial" w:cs="Arial"/>
                <w:sz w:val="20"/>
                <w:szCs w:val="20"/>
                <w:lang w:val="en-US"/>
              </w:rPr>
              <w:t>techniques</w:t>
            </w:r>
            <w:r w:rsidRPr="003A6956">
              <w:rPr>
                <w:rFonts w:ascii="Arial" w:eastAsia="Arial" w:hAnsi="Arial" w:cs="Arial"/>
                <w:spacing w:val="41"/>
                <w:sz w:val="20"/>
                <w:szCs w:val="20"/>
                <w:lang w:val="en-US"/>
              </w:rPr>
              <w:t xml:space="preserve">  </w:t>
            </w:r>
            <w:r w:rsidRPr="003A6956">
              <w:rPr>
                <w:rFonts w:ascii="Arial" w:eastAsia="Arial" w:hAnsi="Arial" w:cs="Arial"/>
                <w:sz w:val="20"/>
                <w:szCs w:val="20"/>
                <w:lang w:val="en-US"/>
              </w:rPr>
              <w:t>and</w:t>
            </w:r>
            <w:r w:rsidRPr="003A6956">
              <w:rPr>
                <w:rFonts w:ascii="Arial" w:eastAsia="Arial" w:hAnsi="Arial" w:cs="Arial"/>
                <w:spacing w:val="44"/>
                <w:sz w:val="20"/>
                <w:szCs w:val="20"/>
                <w:lang w:val="en-US"/>
              </w:rPr>
              <w:t xml:space="preserve">  </w:t>
            </w:r>
            <w:r w:rsidRPr="003A6956">
              <w:rPr>
                <w:rFonts w:ascii="Arial" w:eastAsia="Arial" w:hAnsi="Arial" w:cs="Arial"/>
                <w:spacing w:val="-2"/>
                <w:sz w:val="20"/>
                <w:szCs w:val="20"/>
                <w:lang w:val="en-US"/>
              </w:rPr>
              <w:t>future</w:t>
            </w:r>
          </w:p>
          <w:p w14:paraId="3DE47E42" w14:textId="77777777" w:rsidR="00E36FAC" w:rsidRPr="00E36FAC" w:rsidRDefault="00E36FAC" w:rsidP="00E041BE">
            <w:pPr>
              <w:ind w:left="109"/>
              <w:rPr>
                <w:rFonts w:ascii="Arial" w:eastAsia="Arial" w:hAnsi="Arial" w:cs="Arial"/>
                <w:sz w:val="20"/>
                <w:szCs w:val="20"/>
              </w:rPr>
            </w:pPr>
            <w:r w:rsidRPr="00E36FAC">
              <w:rPr>
                <w:rFonts w:ascii="Arial" w:eastAsia="Arial" w:hAnsi="Arial" w:cs="Arial"/>
                <w:spacing w:val="-2"/>
                <w:sz w:val="20"/>
                <w:szCs w:val="20"/>
              </w:rPr>
              <w:t>directions,</w:t>
            </w:r>
            <w:r w:rsidRPr="00E36FAC">
              <w:rPr>
                <w:rFonts w:ascii="Arial" w:eastAsia="Arial" w:hAnsi="Arial" w:cs="Arial"/>
                <w:spacing w:val="4"/>
                <w:sz w:val="20"/>
                <w:szCs w:val="20"/>
              </w:rPr>
              <w:t xml:space="preserve"> </w:t>
            </w:r>
            <w:r w:rsidRPr="00E36FAC">
              <w:rPr>
                <w:rFonts w:ascii="Arial" w:eastAsia="Arial" w:hAnsi="Arial" w:cs="Arial"/>
                <w:spacing w:val="-4"/>
                <w:sz w:val="20"/>
                <w:szCs w:val="20"/>
              </w:rPr>
              <w:t>2022</w:t>
            </w:r>
          </w:p>
        </w:tc>
      </w:tr>
      <w:tr w:rsidR="00E36FAC" w:rsidRPr="00E36FAC" w14:paraId="681856FB" w14:textId="77777777" w:rsidTr="00E041BE">
        <w:trPr>
          <w:trHeight w:val="561"/>
        </w:trPr>
        <w:tc>
          <w:tcPr>
            <w:tcW w:w="3426" w:type="dxa"/>
            <w:tcBorders>
              <w:top w:val="single" w:sz="4" w:space="0" w:color="282B61"/>
              <w:bottom w:val="single" w:sz="4" w:space="0" w:color="282B61"/>
            </w:tcBorders>
          </w:tcPr>
          <w:p w14:paraId="1DB5FCEE" w14:textId="77777777" w:rsidR="00E36FAC" w:rsidRPr="00E36FAC" w:rsidRDefault="00E36FAC" w:rsidP="00E041BE">
            <w:pPr>
              <w:spacing w:before="1"/>
              <w:ind w:left="136"/>
              <w:rPr>
                <w:rFonts w:ascii="Arial" w:eastAsia="Arial" w:hAnsi="Arial" w:cs="Arial"/>
                <w:sz w:val="20"/>
                <w:szCs w:val="20"/>
              </w:rPr>
            </w:pPr>
            <w:r w:rsidRPr="00E36FAC">
              <w:rPr>
                <w:rFonts w:ascii="Arial" w:eastAsia="Arial" w:hAnsi="Arial" w:cs="Arial"/>
                <w:sz w:val="20"/>
                <w:szCs w:val="20"/>
              </w:rPr>
              <w:t>Parra,</w:t>
            </w:r>
            <w:r w:rsidRPr="00E36FAC">
              <w:rPr>
                <w:rFonts w:ascii="Arial" w:eastAsia="Arial" w:hAnsi="Arial" w:cs="Arial"/>
                <w:spacing w:val="-9"/>
                <w:sz w:val="20"/>
                <w:szCs w:val="20"/>
              </w:rPr>
              <w:t xml:space="preserve"> </w:t>
            </w:r>
            <w:r w:rsidRPr="00E36FAC">
              <w:rPr>
                <w:rFonts w:ascii="Arial" w:eastAsia="Arial" w:hAnsi="Arial" w:cs="Arial"/>
                <w:sz w:val="20"/>
                <w:szCs w:val="20"/>
              </w:rPr>
              <w:t>C.;</w:t>
            </w:r>
            <w:r w:rsidRPr="00E36FAC">
              <w:rPr>
                <w:rFonts w:ascii="Arial" w:eastAsia="Arial" w:hAnsi="Arial" w:cs="Arial"/>
                <w:spacing w:val="-10"/>
                <w:sz w:val="20"/>
                <w:szCs w:val="20"/>
              </w:rPr>
              <w:t xml:space="preserve"> </w:t>
            </w:r>
            <w:r w:rsidRPr="00E36FAC">
              <w:rPr>
                <w:rFonts w:ascii="Arial" w:eastAsia="Arial" w:hAnsi="Arial" w:cs="Arial"/>
                <w:sz w:val="20"/>
                <w:szCs w:val="20"/>
              </w:rPr>
              <w:t>Crespo,</w:t>
            </w:r>
            <w:r w:rsidRPr="00E36FAC">
              <w:rPr>
                <w:rFonts w:ascii="Arial" w:eastAsia="Arial" w:hAnsi="Arial" w:cs="Arial"/>
                <w:spacing w:val="-9"/>
                <w:sz w:val="20"/>
                <w:szCs w:val="20"/>
              </w:rPr>
              <w:t xml:space="preserve"> </w:t>
            </w:r>
            <w:r w:rsidRPr="00E36FAC">
              <w:rPr>
                <w:rFonts w:ascii="Arial" w:eastAsia="Arial" w:hAnsi="Arial" w:cs="Arial"/>
                <w:sz w:val="20"/>
                <w:szCs w:val="20"/>
              </w:rPr>
              <w:t>A.</w:t>
            </w:r>
            <w:r w:rsidRPr="00E36FAC">
              <w:rPr>
                <w:rFonts w:ascii="Arial" w:eastAsia="Arial" w:hAnsi="Arial" w:cs="Arial"/>
                <w:spacing w:val="-9"/>
                <w:sz w:val="20"/>
                <w:szCs w:val="20"/>
              </w:rPr>
              <w:t xml:space="preserve"> </w:t>
            </w:r>
            <w:r w:rsidRPr="00E36FAC">
              <w:rPr>
                <w:rFonts w:ascii="Arial" w:eastAsia="Arial" w:hAnsi="Arial" w:cs="Arial"/>
                <w:spacing w:val="-5"/>
                <w:sz w:val="20"/>
                <w:szCs w:val="20"/>
              </w:rPr>
              <w:t>[7]</w:t>
            </w:r>
          </w:p>
        </w:tc>
        <w:tc>
          <w:tcPr>
            <w:tcW w:w="5659" w:type="dxa"/>
            <w:tcBorders>
              <w:top w:val="single" w:sz="4" w:space="0" w:color="282B61"/>
              <w:bottom w:val="single" w:sz="4" w:space="0" w:color="282B61"/>
            </w:tcBorders>
          </w:tcPr>
          <w:p w14:paraId="69B4E6F1" w14:textId="77777777" w:rsidR="00E36FAC" w:rsidRPr="003A6956" w:rsidRDefault="00E36FAC" w:rsidP="00E041BE">
            <w:pPr>
              <w:spacing w:before="1"/>
              <w:ind w:left="109"/>
              <w:rPr>
                <w:rFonts w:ascii="Arial" w:eastAsia="Arial" w:hAnsi="Arial" w:cs="Arial"/>
                <w:sz w:val="20"/>
                <w:szCs w:val="20"/>
                <w:lang w:val="en-US"/>
              </w:rPr>
            </w:pPr>
            <w:r w:rsidRPr="003A6956">
              <w:rPr>
                <w:rFonts w:ascii="Arial" w:eastAsia="Arial" w:hAnsi="Arial" w:cs="Arial"/>
                <w:w w:val="95"/>
                <w:sz w:val="20"/>
                <w:szCs w:val="20"/>
                <w:lang w:val="en-US"/>
              </w:rPr>
              <w:t>Criticality</w:t>
            </w:r>
            <w:r w:rsidRPr="003A6956">
              <w:rPr>
                <w:rFonts w:ascii="Arial" w:eastAsia="Arial" w:hAnsi="Arial" w:cs="Arial"/>
                <w:spacing w:val="14"/>
                <w:sz w:val="20"/>
                <w:szCs w:val="20"/>
                <w:lang w:val="en-US"/>
              </w:rPr>
              <w:t xml:space="preserve"> </w:t>
            </w:r>
            <w:r w:rsidRPr="003A6956">
              <w:rPr>
                <w:rFonts w:ascii="Arial" w:eastAsia="Arial" w:hAnsi="Arial" w:cs="Arial"/>
                <w:w w:val="95"/>
                <w:sz w:val="20"/>
                <w:szCs w:val="20"/>
                <w:lang w:val="en-US"/>
              </w:rPr>
              <w:t>Analysis</w:t>
            </w:r>
            <w:r w:rsidRPr="003A6956">
              <w:rPr>
                <w:rFonts w:ascii="Arial" w:eastAsia="Arial" w:hAnsi="Arial" w:cs="Arial"/>
                <w:spacing w:val="10"/>
                <w:sz w:val="20"/>
                <w:szCs w:val="20"/>
                <w:lang w:val="en-US"/>
              </w:rPr>
              <w:t xml:space="preserve"> </w:t>
            </w:r>
            <w:r w:rsidRPr="003A6956">
              <w:rPr>
                <w:rFonts w:ascii="Arial" w:eastAsia="Arial" w:hAnsi="Arial" w:cs="Arial"/>
                <w:w w:val="95"/>
                <w:sz w:val="20"/>
                <w:szCs w:val="20"/>
                <w:lang w:val="en-US"/>
              </w:rPr>
              <w:t>Methods.</w:t>
            </w:r>
            <w:r w:rsidRPr="003A6956">
              <w:rPr>
                <w:rFonts w:ascii="Arial" w:eastAsia="Arial" w:hAnsi="Arial" w:cs="Arial"/>
                <w:spacing w:val="13"/>
                <w:sz w:val="20"/>
                <w:szCs w:val="20"/>
                <w:lang w:val="en-US"/>
              </w:rPr>
              <w:t xml:space="preserve"> </w:t>
            </w:r>
            <w:r w:rsidRPr="003A6956">
              <w:rPr>
                <w:rFonts w:ascii="Arial" w:eastAsia="Arial" w:hAnsi="Arial" w:cs="Arial"/>
                <w:w w:val="95"/>
                <w:sz w:val="20"/>
                <w:szCs w:val="20"/>
                <w:lang w:val="en-US"/>
              </w:rPr>
              <w:t>Based</w:t>
            </w:r>
            <w:r w:rsidRPr="003A6956">
              <w:rPr>
                <w:rFonts w:ascii="Arial" w:eastAsia="Arial" w:hAnsi="Arial" w:cs="Arial"/>
                <w:spacing w:val="13"/>
                <w:sz w:val="20"/>
                <w:szCs w:val="20"/>
                <w:lang w:val="en-US"/>
              </w:rPr>
              <w:t xml:space="preserve"> </w:t>
            </w:r>
            <w:r w:rsidRPr="003A6956">
              <w:rPr>
                <w:rFonts w:ascii="Arial" w:eastAsia="Arial" w:hAnsi="Arial" w:cs="Arial"/>
                <w:w w:val="95"/>
                <w:sz w:val="20"/>
                <w:szCs w:val="20"/>
                <w:lang w:val="en-US"/>
              </w:rPr>
              <w:t>on</w:t>
            </w:r>
            <w:r w:rsidRPr="003A6956">
              <w:rPr>
                <w:rFonts w:ascii="Arial" w:eastAsia="Arial" w:hAnsi="Arial" w:cs="Arial"/>
                <w:spacing w:val="13"/>
                <w:sz w:val="20"/>
                <w:szCs w:val="20"/>
                <w:lang w:val="en-US"/>
              </w:rPr>
              <w:t xml:space="preserve"> </w:t>
            </w:r>
            <w:r w:rsidRPr="003A6956">
              <w:rPr>
                <w:rFonts w:ascii="Arial" w:eastAsia="Arial" w:hAnsi="Arial" w:cs="Arial"/>
                <w:w w:val="95"/>
                <w:sz w:val="20"/>
                <w:szCs w:val="20"/>
                <w:lang w:val="en-US"/>
              </w:rPr>
              <w:t>the</w:t>
            </w:r>
            <w:r w:rsidRPr="003A6956">
              <w:rPr>
                <w:rFonts w:ascii="Arial" w:eastAsia="Arial" w:hAnsi="Arial" w:cs="Arial"/>
                <w:spacing w:val="12"/>
                <w:sz w:val="20"/>
                <w:szCs w:val="20"/>
                <w:lang w:val="en-US"/>
              </w:rPr>
              <w:t xml:space="preserve"> </w:t>
            </w:r>
            <w:r w:rsidRPr="003A6956">
              <w:rPr>
                <w:rFonts w:ascii="Arial" w:eastAsia="Arial" w:hAnsi="Arial" w:cs="Arial"/>
                <w:w w:val="95"/>
                <w:sz w:val="20"/>
                <w:szCs w:val="20"/>
                <w:lang w:val="en-US"/>
              </w:rPr>
              <w:t>Risk</w:t>
            </w:r>
            <w:r w:rsidRPr="003A6956">
              <w:rPr>
                <w:rFonts w:ascii="Arial" w:eastAsia="Arial" w:hAnsi="Arial" w:cs="Arial"/>
                <w:spacing w:val="14"/>
                <w:sz w:val="20"/>
                <w:szCs w:val="20"/>
                <w:lang w:val="en-US"/>
              </w:rPr>
              <w:t xml:space="preserve"> </w:t>
            </w:r>
            <w:r w:rsidRPr="003A6956">
              <w:rPr>
                <w:rFonts w:ascii="Arial" w:eastAsia="Arial" w:hAnsi="Arial" w:cs="Arial"/>
                <w:w w:val="95"/>
                <w:sz w:val="20"/>
                <w:szCs w:val="20"/>
                <w:lang w:val="en-US"/>
              </w:rPr>
              <w:t>Assessment</w:t>
            </w:r>
            <w:r w:rsidRPr="003A6956">
              <w:rPr>
                <w:rFonts w:ascii="Arial" w:eastAsia="Arial" w:hAnsi="Arial" w:cs="Arial"/>
                <w:spacing w:val="14"/>
                <w:sz w:val="20"/>
                <w:szCs w:val="20"/>
                <w:lang w:val="en-US"/>
              </w:rPr>
              <w:t xml:space="preserve"> </w:t>
            </w:r>
            <w:r w:rsidRPr="003A6956">
              <w:rPr>
                <w:rFonts w:ascii="Arial" w:eastAsia="Arial" w:hAnsi="Arial" w:cs="Arial"/>
                <w:spacing w:val="-2"/>
                <w:w w:val="95"/>
                <w:sz w:val="20"/>
                <w:szCs w:val="20"/>
                <w:lang w:val="en-US"/>
              </w:rPr>
              <w:t>Process,</w:t>
            </w:r>
          </w:p>
          <w:p w14:paraId="5C0C8A09" w14:textId="77777777" w:rsidR="00E36FAC" w:rsidRPr="00E36FAC" w:rsidRDefault="00E36FAC" w:rsidP="00E041BE">
            <w:pPr>
              <w:spacing w:before="37"/>
              <w:ind w:left="109"/>
              <w:rPr>
                <w:rFonts w:ascii="Arial" w:eastAsia="Arial" w:hAnsi="Arial" w:cs="Arial"/>
                <w:sz w:val="20"/>
                <w:szCs w:val="20"/>
              </w:rPr>
            </w:pPr>
            <w:r w:rsidRPr="00E36FAC">
              <w:rPr>
                <w:rFonts w:ascii="Arial" w:eastAsia="Arial" w:hAnsi="Arial" w:cs="Arial"/>
                <w:spacing w:val="-4"/>
                <w:sz w:val="20"/>
                <w:szCs w:val="20"/>
              </w:rPr>
              <w:t>2020</w:t>
            </w:r>
          </w:p>
        </w:tc>
      </w:tr>
      <w:tr w:rsidR="00E36FAC" w:rsidRPr="00E36FAC" w14:paraId="5DA516C8" w14:textId="77777777" w:rsidTr="00E041BE">
        <w:trPr>
          <w:trHeight w:val="561"/>
        </w:trPr>
        <w:tc>
          <w:tcPr>
            <w:tcW w:w="3426" w:type="dxa"/>
            <w:tcBorders>
              <w:top w:val="single" w:sz="4" w:space="0" w:color="282B61"/>
              <w:bottom w:val="single" w:sz="4" w:space="0" w:color="282B61"/>
            </w:tcBorders>
          </w:tcPr>
          <w:p w14:paraId="08CDC19D" w14:textId="77777777" w:rsidR="00E36FAC" w:rsidRPr="00E36FAC" w:rsidRDefault="00E36FAC" w:rsidP="00E041BE">
            <w:pPr>
              <w:spacing w:before="1"/>
              <w:ind w:left="136"/>
              <w:rPr>
                <w:rFonts w:ascii="Arial" w:eastAsia="Arial" w:hAnsi="Arial" w:cs="Arial"/>
                <w:sz w:val="20"/>
                <w:szCs w:val="20"/>
              </w:rPr>
            </w:pPr>
            <w:r w:rsidRPr="00E36FAC">
              <w:rPr>
                <w:rFonts w:ascii="Arial" w:eastAsia="Arial" w:hAnsi="Arial" w:cs="Arial"/>
                <w:sz w:val="20"/>
                <w:szCs w:val="20"/>
              </w:rPr>
              <w:t>Kim,</w:t>
            </w:r>
            <w:r w:rsidRPr="00E36FAC">
              <w:rPr>
                <w:rFonts w:ascii="Arial" w:eastAsia="Arial" w:hAnsi="Arial" w:cs="Arial"/>
                <w:spacing w:val="-8"/>
                <w:sz w:val="20"/>
                <w:szCs w:val="20"/>
              </w:rPr>
              <w:t xml:space="preserve"> </w:t>
            </w:r>
            <w:r w:rsidRPr="00E36FAC">
              <w:rPr>
                <w:rFonts w:ascii="Arial" w:eastAsia="Arial" w:hAnsi="Arial" w:cs="Arial"/>
                <w:sz w:val="20"/>
                <w:szCs w:val="20"/>
              </w:rPr>
              <w:t>D.;</w:t>
            </w:r>
            <w:r w:rsidRPr="00E36FAC">
              <w:rPr>
                <w:rFonts w:ascii="Arial" w:eastAsia="Arial" w:hAnsi="Arial" w:cs="Arial"/>
                <w:spacing w:val="-8"/>
                <w:sz w:val="20"/>
                <w:szCs w:val="20"/>
              </w:rPr>
              <w:t xml:space="preserve"> </w:t>
            </w:r>
            <w:r w:rsidRPr="00E36FAC">
              <w:rPr>
                <w:rFonts w:ascii="Arial" w:eastAsia="Arial" w:hAnsi="Arial" w:cs="Arial"/>
                <w:sz w:val="20"/>
                <w:szCs w:val="20"/>
              </w:rPr>
              <w:t>Lee,</w:t>
            </w:r>
            <w:r w:rsidRPr="00E36FAC">
              <w:rPr>
                <w:rFonts w:ascii="Arial" w:eastAsia="Arial" w:hAnsi="Arial" w:cs="Arial"/>
                <w:spacing w:val="-7"/>
                <w:sz w:val="20"/>
                <w:szCs w:val="20"/>
              </w:rPr>
              <w:t xml:space="preserve"> </w:t>
            </w:r>
            <w:r w:rsidRPr="00E36FAC">
              <w:rPr>
                <w:rFonts w:ascii="Arial" w:eastAsia="Arial" w:hAnsi="Arial" w:cs="Arial"/>
                <w:sz w:val="20"/>
                <w:szCs w:val="20"/>
              </w:rPr>
              <w:t>Y.;</w:t>
            </w:r>
            <w:r w:rsidRPr="00E36FAC">
              <w:rPr>
                <w:rFonts w:ascii="Arial" w:eastAsia="Arial" w:hAnsi="Arial" w:cs="Arial"/>
                <w:spacing w:val="-8"/>
                <w:sz w:val="20"/>
                <w:szCs w:val="20"/>
              </w:rPr>
              <w:t xml:space="preserve"> </w:t>
            </w:r>
            <w:r w:rsidRPr="00E36FAC">
              <w:rPr>
                <w:rFonts w:ascii="Arial" w:eastAsia="Arial" w:hAnsi="Arial" w:cs="Arial"/>
                <w:sz w:val="20"/>
                <w:szCs w:val="20"/>
              </w:rPr>
              <w:t>Jae</w:t>
            </w:r>
            <w:r w:rsidRPr="00E36FAC">
              <w:rPr>
                <w:rFonts w:ascii="Arial" w:eastAsia="Arial" w:hAnsi="Arial" w:cs="Arial"/>
                <w:spacing w:val="-8"/>
                <w:sz w:val="20"/>
                <w:szCs w:val="20"/>
              </w:rPr>
              <w:t xml:space="preserve"> </w:t>
            </w:r>
            <w:r w:rsidRPr="00E36FAC">
              <w:rPr>
                <w:rFonts w:ascii="Arial" w:eastAsia="Arial" w:hAnsi="Arial" w:cs="Arial"/>
                <w:sz w:val="20"/>
                <w:szCs w:val="20"/>
              </w:rPr>
              <w:t>Lee,</w:t>
            </w:r>
            <w:r w:rsidRPr="00E36FAC">
              <w:rPr>
                <w:rFonts w:ascii="Arial" w:eastAsia="Arial" w:hAnsi="Arial" w:cs="Arial"/>
                <w:spacing w:val="-8"/>
                <w:sz w:val="20"/>
                <w:szCs w:val="20"/>
              </w:rPr>
              <w:t xml:space="preserve"> </w:t>
            </w:r>
            <w:r w:rsidRPr="00E36FAC">
              <w:rPr>
                <w:rFonts w:ascii="Arial" w:eastAsia="Arial" w:hAnsi="Arial" w:cs="Arial"/>
                <w:sz w:val="20"/>
                <w:szCs w:val="20"/>
              </w:rPr>
              <w:t>M.</w:t>
            </w:r>
            <w:r w:rsidRPr="00E36FAC">
              <w:rPr>
                <w:rFonts w:ascii="Arial" w:eastAsia="Arial" w:hAnsi="Arial" w:cs="Arial"/>
                <w:spacing w:val="-7"/>
                <w:sz w:val="20"/>
                <w:szCs w:val="20"/>
              </w:rPr>
              <w:t xml:space="preserve"> </w:t>
            </w:r>
            <w:r w:rsidRPr="00E36FAC">
              <w:rPr>
                <w:rFonts w:ascii="Arial" w:eastAsia="Arial" w:hAnsi="Arial" w:cs="Arial"/>
                <w:spacing w:val="-4"/>
                <w:sz w:val="20"/>
                <w:szCs w:val="20"/>
              </w:rPr>
              <w:t>[17]</w:t>
            </w:r>
          </w:p>
        </w:tc>
        <w:tc>
          <w:tcPr>
            <w:tcW w:w="5659" w:type="dxa"/>
            <w:tcBorders>
              <w:top w:val="single" w:sz="4" w:space="0" w:color="282B61"/>
              <w:bottom w:val="single" w:sz="4" w:space="0" w:color="282B61"/>
            </w:tcBorders>
          </w:tcPr>
          <w:p w14:paraId="58896320" w14:textId="77777777" w:rsidR="00E36FAC" w:rsidRPr="003A6956" w:rsidRDefault="00E36FAC" w:rsidP="00E041BE">
            <w:pPr>
              <w:spacing w:before="1"/>
              <w:ind w:left="109"/>
              <w:rPr>
                <w:rFonts w:ascii="Arial" w:eastAsia="Arial" w:hAnsi="Arial" w:cs="Arial"/>
                <w:sz w:val="20"/>
                <w:szCs w:val="20"/>
                <w:lang w:val="en-US"/>
              </w:rPr>
            </w:pPr>
            <w:r w:rsidRPr="003A6956">
              <w:rPr>
                <w:rFonts w:ascii="Arial" w:eastAsia="Arial" w:hAnsi="Arial" w:cs="Arial"/>
                <w:sz w:val="20"/>
                <w:szCs w:val="20"/>
                <w:lang w:val="en-US"/>
              </w:rPr>
              <w:t>Development</w:t>
            </w:r>
            <w:r w:rsidRPr="003A6956">
              <w:rPr>
                <w:rFonts w:ascii="Arial" w:eastAsia="Arial" w:hAnsi="Arial" w:cs="Arial"/>
                <w:spacing w:val="73"/>
                <w:sz w:val="20"/>
                <w:szCs w:val="20"/>
                <w:lang w:val="en-US"/>
              </w:rPr>
              <w:t xml:space="preserve"> </w:t>
            </w:r>
            <w:r w:rsidRPr="003A6956">
              <w:rPr>
                <w:rFonts w:ascii="Arial" w:eastAsia="Arial" w:hAnsi="Arial" w:cs="Arial"/>
                <w:sz w:val="20"/>
                <w:szCs w:val="20"/>
                <w:lang w:val="en-US"/>
              </w:rPr>
              <w:t>of</w:t>
            </w:r>
            <w:r w:rsidRPr="003A6956">
              <w:rPr>
                <w:rFonts w:ascii="Arial" w:eastAsia="Arial" w:hAnsi="Arial" w:cs="Arial"/>
                <w:spacing w:val="74"/>
                <w:sz w:val="20"/>
                <w:szCs w:val="20"/>
                <w:lang w:val="en-US"/>
              </w:rPr>
              <w:t xml:space="preserve"> </w:t>
            </w:r>
            <w:r w:rsidRPr="003A6956">
              <w:rPr>
                <w:rFonts w:ascii="Arial" w:eastAsia="Arial" w:hAnsi="Arial" w:cs="Arial"/>
                <w:sz w:val="20"/>
                <w:szCs w:val="20"/>
                <w:lang w:val="en-US"/>
              </w:rPr>
              <w:t>Risk-Based</w:t>
            </w:r>
            <w:r w:rsidRPr="003A6956">
              <w:rPr>
                <w:rFonts w:ascii="Arial" w:eastAsia="Arial" w:hAnsi="Arial" w:cs="Arial"/>
                <w:spacing w:val="76"/>
                <w:sz w:val="20"/>
                <w:szCs w:val="20"/>
                <w:lang w:val="en-US"/>
              </w:rPr>
              <w:t xml:space="preserve"> </w:t>
            </w:r>
            <w:r w:rsidRPr="003A6956">
              <w:rPr>
                <w:rFonts w:ascii="Arial" w:eastAsia="Arial" w:hAnsi="Arial" w:cs="Arial"/>
                <w:sz w:val="20"/>
                <w:szCs w:val="20"/>
                <w:lang w:val="en-US"/>
              </w:rPr>
              <w:t>Bridge</w:t>
            </w:r>
            <w:r w:rsidRPr="003A6956">
              <w:rPr>
                <w:rFonts w:ascii="Arial" w:eastAsia="Arial" w:hAnsi="Arial" w:cs="Arial"/>
                <w:spacing w:val="72"/>
                <w:sz w:val="20"/>
                <w:szCs w:val="20"/>
                <w:lang w:val="en-US"/>
              </w:rPr>
              <w:t xml:space="preserve"> </w:t>
            </w:r>
            <w:r w:rsidRPr="003A6956">
              <w:rPr>
                <w:rFonts w:ascii="Arial" w:eastAsia="Arial" w:hAnsi="Arial" w:cs="Arial"/>
                <w:sz w:val="20"/>
                <w:szCs w:val="20"/>
                <w:lang w:val="en-US"/>
              </w:rPr>
              <w:t>Maintenance</w:t>
            </w:r>
            <w:r w:rsidRPr="003A6956">
              <w:rPr>
                <w:rFonts w:ascii="Arial" w:eastAsia="Arial" w:hAnsi="Arial" w:cs="Arial"/>
                <w:spacing w:val="72"/>
                <w:sz w:val="20"/>
                <w:szCs w:val="20"/>
                <w:lang w:val="en-US"/>
              </w:rPr>
              <w:t xml:space="preserve"> </w:t>
            </w:r>
            <w:r w:rsidRPr="003A6956">
              <w:rPr>
                <w:rFonts w:ascii="Arial" w:eastAsia="Arial" w:hAnsi="Arial" w:cs="Arial"/>
                <w:spacing w:val="-2"/>
                <w:sz w:val="20"/>
                <w:szCs w:val="20"/>
                <w:lang w:val="en-US"/>
              </w:rPr>
              <w:t>Prioritization</w:t>
            </w:r>
          </w:p>
          <w:p w14:paraId="29AC9A38" w14:textId="77777777" w:rsidR="00E36FAC" w:rsidRPr="00E36FAC" w:rsidRDefault="00E36FAC" w:rsidP="00E041BE">
            <w:pPr>
              <w:spacing w:before="37"/>
              <w:ind w:left="109"/>
              <w:rPr>
                <w:rFonts w:ascii="Arial" w:eastAsia="Arial" w:hAnsi="Arial" w:cs="Arial"/>
                <w:sz w:val="20"/>
                <w:szCs w:val="20"/>
              </w:rPr>
            </w:pPr>
            <w:r w:rsidRPr="00E36FAC">
              <w:rPr>
                <w:rFonts w:ascii="Arial" w:eastAsia="Arial" w:hAnsi="Arial" w:cs="Arial"/>
                <w:w w:val="95"/>
                <w:sz w:val="20"/>
                <w:szCs w:val="20"/>
              </w:rPr>
              <w:t>Methodology,</w:t>
            </w:r>
            <w:r w:rsidRPr="00E36FAC">
              <w:rPr>
                <w:rFonts w:ascii="Arial" w:eastAsia="Arial" w:hAnsi="Arial" w:cs="Arial"/>
                <w:spacing w:val="31"/>
                <w:sz w:val="20"/>
                <w:szCs w:val="20"/>
              </w:rPr>
              <w:t xml:space="preserve"> </w:t>
            </w:r>
            <w:r w:rsidRPr="00E36FAC">
              <w:rPr>
                <w:rFonts w:ascii="Arial" w:eastAsia="Arial" w:hAnsi="Arial" w:cs="Arial"/>
                <w:spacing w:val="-4"/>
                <w:sz w:val="20"/>
                <w:szCs w:val="20"/>
              </w:rPr>
              <w:t>2018</w:t>
            </w:r>
          </w:p>
        </w:tc>
      </w:tr>
      <w:tr w:rsidR="00E36FAC" w:rsidRPr="00E36FAC" w14:paraId="48F65BFB" w14:textId="77777777" w:rsidTr="00E041BE">
        <w:trPr>
          <w:trHeight w:val="841"/>
        </w:trPr>
        <w:tc>
          <w:tcPr>
            <w:tcW w:w="3426" w:type="dxa"/>
            <w:tcBorders>
              <w:top w:val="single" w:sz="4" w:space="0" w:color="282B61"/>
              <w:bottom w:val="single" w:sz="4" w:space="0" w:color="282B61"/>
            </w:tcBorders>
          </w:tcPr>
          <w:p w14:paraId="2167D897" w14:textId="77777777" w:rsidR="00E36FAC" w:rsidRPr="00E36FAC" w:rsidRDefault="00E36FAC" w:rsidP="00E041BE">
            <w:pPr>
              <w:spacing w:before="1"/>
              <w:ind w:left="136"/>
              <w:rPr>
                <w:rFonts w:ascii="Arial" w:eastAsia="Arial" w:hAnsi="Arial" w:cs="Arial"/>
                <w:sz w:val="20"/>
                <w:szCs w:val="20"/>
              </w:rPr>
            </w:pPr>
            <w:r w:rsidRPr="00E36FAC">
              <w:rPr>
                <w:rFonts w:ascii="Arial" w:eastAsia="Arial" w:hAnsi="Arial" w:cs="Arial"/>
                <w:sz w:val="20"/>
                <w:szCs w:val="20"/>
              </w:rPr>
              <w:lastRenderedPageBreak/>
              <w:t>ISO</w:t>
            </w:r>
            <w:r w:rsidRPr="00E36FAC">
              <w:rPr>
                <w:rFonts w:ascii="Arial" w:eastAsia="Arial" w:hAnsi="Arial" w:cs="Arial"/>
                <w:spacing w:val="-4"/>
                <w:sz w:val="20"/>
                <w:szCs w:val="20"/>
              </w:rPr>
              <w:t xml:space="preserve"> </w:t>
            </w:r>
            <w:r w:rsidRPr="00E36FAC">
              <w:rPr>
                <w:rFonts w:ascii="Arial" w:eastAsia="Arial" w:hAnsi="Arial" w:cs="Arial"/>
                <w:sz w:val="20"/>
                <w:szCs w:val="20"/>
              </w:rPr>
              <w:t>14224</w:t>
            </w:r>
            <w:r w:rsidRPr="00E36FAC">
              <w:rPr>
                <w:rFonts w:ascii="Arial" w:eastAsia="Arial" w:hAnsi="Arial" w:cs="Arial"/>
                <w:spacing w:val="-4"/>
                <w:sz w:val="20"/>
                <w:szCs w:val="20"/>
              </w:rPr>
              <w:t xml:space="preserve"> [18]</w:t>
            </w:r>
          </w:p>
        </w:tc>
        <w:tc>
          <w:tcPr>
            <w:tcW w:w="5659" w:type="dxa"/>
            <w:tcBorders>
              <w:top w:val="single" w:sz="4" w:space="0" w:color="282B61"/>
              <w:bottom w:val="single" w:sz="4" w:space="0" w:color="282B61"/>
            </w:tcBorders>
          </w:tcPr>
          <w:p w14:paraId="27ECDBD8" w14:textId="77777777" w:rsidR="00E36FAC" w:rsidRPr="003A6956" w:rsidRDefault="00E36FAC" w:rsidP="00E041BE">
            <w:pPr>
              <w:spacing w:before="1" w:line="276" w:lineRule="auto"/>
              <w:ind w:left="109"/>
              <w:rPr>
                <w:rFonts w:ascii="Arial" w:eastAsia="Arial" w:hAnsi="Arial" w:cs="Arial"/>
                <w:sz w:val="20"/>
                <w:szCs w:val="20"/>
                <w:lang w:val="en-US"/>
              </w:rPr>
            </w:pPr>
            <w:r w:rsidRPr="003A6956">
              <w:rPr>
                <w:rFonts w:ascii="Arial" w:eastAsia="Arial" w:hAnsi="Arial" w:cs="Arial"/>
                <w:sz w:val="20"/>
                <w:szCs w:val="20"/>
                <w:lang w:val="en-US"/>
              </w:rPr>
              <w:t>Petroleum,</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Petrochemical</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and</w:t>
            </w:r>
            <w:r w:rsidRPr="003A6956">
              <w:rPr>
                <w:rFonts w:ascii="Arial" w:eastAsia="Arial" w:hAnsi="Arial" w:cs="Arial"/>
                <w:spacing w:val="14"/>
                <w:sz w:val="20"/>
                <w:szCs w:val="20"/>
                <w:lang w:val="en-US"/>
              </w:rPr>
              <w:t xml:space="preserve"> </w:t>
            </w:r>
            <w:r w:rsidRPr="003A6956">
              <w:rPr>
                <w:rFonts w:ascii="Arial" w:eastAsia="Arial" w:hAnsi="Arial" w:cs="Arial"/>
                <w:sz w:val="20"/>
                <w:szCs w:val="20"/>
                <w:lang w:val="en-US"/>
              </w:rPr>
              <w:t>Natural</w:t>
            </w:r>
            <w:r w:rsidRPr="003A6956">
              <w:rPr>
                <w:rFonts w:ascii="Arial" w:eastAsia="Arial" w:hAnsi="Arial" w:cs="Arial"/>
                <w:spacing w:val="13"/>
                <w:sz w:val="20"/>
                <w:szCs w:val="20"/>
                <w:lang w:val="en-US"/>
              </w:rPr>
              <w:t xml:space="preserve"> </w:t>
            </w:r>
            <w:r w:rsidRPr="003A6956">
              <w:rPr>
                <w:rFonts w:ascii="Arial" w:eastAsia="Arial" w:hAnsi="Arial" w:cs="Arial"/>
                <w:sz w:val="20"/>
                <w:szCs w:val="20"/>
                <w:lang w:val="en-US"/>
              </w:rPr>
              <w:t>Gas</w:t>
            </w:r>
            <w:r w:rsidRPr="003A6956">
              <w:rPr>
                <w:rFonts w:ascii="Arial" w:eastAsia="Arial" w:hAnsi="Arial" w:cs="Arial"/>
                <w:spacing w:val="12"/>
                <w:sz w:val="20"/>
                <w:szCs w:val="20"/>
                <w:lang w:val="en-US"/>
              </w:rPr>
              <w:t xml:space="preserve"> </w:t>
            </w:r>
            <w:r w:rsidRPr="003A6956">
              <w:rPr>
                <w:rFonts w:ascii="Arial" w:eastAsia="Arial" w:hAnsi="Arial" w:cs="Arial"/>
                <w:sz w:val="20"/>
                <w:szCs w:val="20"/>
                <w:lang w:val="en-US"/>
              </w:rPr>
              <w:t>Industries—Collection and</w:t>
            </w:r>
            <w:r w:rsidRPr="003A6956">
              <w:rPr>
                <w:rFonts w:ascii="Arial" w:eastAsia="Arial" w:hAnsi="Arial" w:cs="Arial"/>
                <w:spacing w:val="4"/>
                <w:sz w:val="20"/>
                <w:szCs w:val="20"/>
                <w:lang w:val="en-US"/>
              </w:rPr>
              <w:t xml:space="preserve"> </w:t>
            </w:r>
            <w:r w:rsidRPr="003A6956">
              <w:rPr>
                <w:rFonts w:ascii="Arial" w:eastAsia="Arial" w:hAnsi="Arial" w:cs="Arial"/>
                <w:sz w:val="20"/>
                <w:szCs w:val="20"/>
                <w:lang w:val="en-US"/>
              </w:rPr>
              <w:t>Exchange</w:t>
            </w:r>
            <w:r w:rsidRPr="003A6956">
              <w:rPr>
                <w:rFonts w:ascii="Arial" w:eastAsia="Arial" w:hAnsi="Arial" w:cs="Arial"/>
                <w:spacing w:val="3"/>
                <w:sz w:val="20"/>
                <w:szCs w:val="20"/>
                <w:lang w:val="en-US"/>
              </w:rPr>
              <w:t xml:space="preserve"> </w:t>
            </w:r>
            <w:r w:rsidRPr="003A6956">
              <w:rPr>
                <w:rFonts w:ascii="Arial" w:eastAsia="Arial" w:hAnsi="Arial" w:cs="Arial"/>
                <w:sz w:val="20"/>
                <w:szCs w:val="20"/>
                <w:lang w:val="en-US"/>
              </w:rPr>
              <w:t>of</w:t>
            </w:r>
            <w:r w:rsidRPr="003A6956">
              <w:rPr>
                <w:rFonts w:ascii="Arial" w:eastAsia="Arial" w:hAnsi="Arial" w:cs="Arial"/>
                <w:spacing w:val="4"/>
                <w:sz w:val="20"/>
                <w:szCs w:val="20"/>
                <w:lang w:val="en-US"/>
              </w:rPr>
              <w:t xml:space="preserve"> </w:t>
            </w:r>
            <w:r w:rsidRPr="003A6956">
              <w:rPr>
                <w:rFonts w:ascii="Arial" w:eastAsia="Arial" w:hAnsi="Arial" w:cs="Arial"/>
                <w:sz w:val="20"/>
                <w:szCs w:val="20"/>
                <w:lang w:val="en-US"/>
              </w:rPr>
              <w:t>Reliability</w:t>
            </w:r>
            <w:r w:rsidRPr="003A6956">
              <w:rPr>
                <w:rFonts w:ascii="Arial" w:eastAsia="Arial" w:hAnsi="Arial" w:cs="Arial"/>
                <w:spacing w:val="5"/>
                <w:sz w:val="20"/>
                <w:szCs w:val="20"/>
                <w:lang w:val="en-US"/>
              </w:rPr>
              <w:t xml:space="preserve"> </w:t>
            </w:r>
            <w:r w:rsidRPr="003A6956">
              <w:rPr>
                <w:rFonts w:ascii="Arial" w:eastAsia="Arial" w:hAnsi="Arial" w:cs="Arial"/>
                <w:sz w:val="20"/>
                <w:szCs w:val="20"/>
                <w:lang w:val="en-US"/>
              </w:rPr>
              <w:t>and</w:t>
            </w:r>
            <w:r w:rsidRPr="003A6956">
              <w:rPr>
                <w:rFonts w:ascii="Arial" w:eastAsia="Arial" w:hAnsi="Arial" w:cs="Arial"/>
                <w:spacing w:val="4"/>
                <w:sz w:val="20"/>
                <w:szCs w:val="20"/>
                <w:lang w:val="en-US"/>
              </w:rPr>
              <w:t xml:space="preserve"> </w:t>
            </w:r>
            <w:r w:rsidRPr="003A6956">
              <w:rPr>
                <w:rFonts w:ascii="Arial" w:eastAsia="Arial" w:hAnsi="Arial" w:cs="Arial"/>
                <w:sz w:val="20"/>
                <w:szCs w:val="20"/>
                <w:lang w:val="en-US"/>
              </w:rPr>
              <w:t>Maintenance</w:t>
            </w:r>
            <w:r w:rsidRPr="003A6956">
              <w:rPr>
                <w:rFonts w:ascii="Arial" w:eastAsia="Arial" w:hAnsi="Arial" w:cs="Arial"/>
                <w:spacing w:val="4"/>
                <w:sz w:val="20"/>
                <w:szCs w:val="20"/>
                <w:lang w:val="en-US"/>
              </w:rPr>
              <w:t xml:space="preserve"> </w:t>
            </w:r>
            <w:r w:rsidRPr="003A6956">
              <w:rPr>
                <w:rFonts w:ascii="Arial" w:eastAsia="Arial" w:hAnsi="Arial" w:cs="Arial"/>
                <w:sz w:val="20"/>
                <w:szCs w:val="20"/>
                <w:lang w:val="en-US"/>
              </w:rPr>
              <w:t>Data</w:t>
            </w:r>
            <w:r w:rsidRPr="003A6956">
              <w:rPr>
                <w:rFonts w:ascii="Arial" w:eastAsia="Arial" w:hAnsi="Arial" w:cs="Arial"/>
                <w:spacing w:val="4"/>
                <w:sz w:val="20"/>
                <w:szCs w:val="20"/>
                <w:lang w:val="en-US"/>
              </w:rPr>
              <w:t xml:space="preserve"> </w:t>
            </w:r>
            <w:r w:rsidRPr="003A6956">
              <w:rPr>
                <w:rFonts w:ascii="Arial" w:eastAsia="Arial" w:hAnsi="Arial" w:cs="Arial"/>
                <w:sz w:val="20"/>
                <w:szCs w:val="20"/>
                <w:lang w:val="en-US"/>
              </w:rPr>
              <w:t>for</w:t>
            </w:r>
            <w:r w:rsidRPr="003A6956">
              <w:rPr>
                <w:rFonts w:ascii="Arial" w:eastAsia="Arial" w:hAnsi="Arial" w:cs="Arial"/>
                <w:spacing w:val="6"/>
                <w:sz w:val="20"/>
                <w:szCs w:val="20"/>
                <w:lang w:val="en-US"/>
              </w:rPr>
              <w:t xml:space="preserve"> </w:t>
            </w:r>
            <w:r w:rsidRPr="003A6956">
              <w:rPr>
                <w:rFonts w:ascii="Arial" w:eastAsia="Arial" w:hAnsi="Arial" w:cs="Arial"/>
                <w:spacing w:val="-2"/>
                <w:sz w:val="20"/>
                <w:szCs w:val="20"/>
                <w:lang w:val="en-US"/>
              </w:rPr>
              <w:t>Equipment.</w:t>
            </w:r>
          </w:p>
          <w:p w14:paraId="44BAAFC8" w14:textId="77777777" w:rsidR="00E36FAC" w:rsidRPr="00E36FAC" w:rsidRDefault="00E36FAC" w:rsidP="00E041BE">
            <w:pPr>
              <w:ind w:left="109"/>
              <w:rPr>
                <w:rFonts w:ascii="Arial" w:eastAsia="Arial" w:hAnsi="Arial" w:cs="Arial"/>
                <w:sz w:val="20"/>
                <w:szCs w:val="20"/>
              </w:rPr>
            </w:pPr>
            <w:r w:rsidRPr="00E36FAC">
              <w:rPr>
                <w:rFonts w:ascii="Arial" w:eastAsia="Arial" w:hAnsi="Arial" w:cs="Arial"/>
                <w:spacing w:val="-2"/>
                <w:sz w:val="20"/>
                <w:szCs w:val="20"/>
              </w:rPr>
              <w:t>International</w:t>
            </w:r>
            <w:r w:rsidRPr="00E36FAC">
              <w:rPr>
                <w:rFonts w:ascii="Arial" w:eastAsia="Arial" w:hAnsi="Arial" w:cs="Arial"/>
                <w:spacing w:val="2"/>
                <w:sz w:val="20"/>
                <w:szCs w:val="20"/>
              </w:rPr>
              <w:t xml:space="preserve"> </w:t>
            </w:r>
            <w:r w:rsidRPr="00E36FAC">
              <w:rPr>
                <w:rFonts w:ascii="Arial" w:eastAsia="Arial" w:hAnsi="Arial" w:cs="Arial"/>
                <w:spacing w:val="-2"/>
                <w:sz w:val="20"/>
                <w:szCs w:val="20"/>
              </w:rPr>
              <w:t>Organization</w:t>
            </w:r>
            <w:r w:rsidRPr="00E36FAC">
              <w:rPr>
                <w:rFonts w:ascii="Arial" w:eastAsia="Arial" w:hAnsi="Arial" w:cs="Arial"/>
                <w:spacing w:val="2"/>
                <w:sz w:val="20"/>
                <w:szCs w:val="20"/>
              </w:rPr>
              <w:t xml:space="preserve"> </w:t>
            </w:r>
            <w:r w:rsidRPr="00E36FAC">
              <w:rPr>
                <w:rFonts w:ascii="Arial" w:eastAsia="Arial" w:hAnsi="Arial" w:cs="Arial"/>
                <w:spacing w:val="-2"/>
                <w:sz w:val="20"/>
                <w:szCs w:val="20"/>
              </w:rPr>
              <w:t>for</w:t>
            </w:r>
            <w:r w:rsidRPr="00E36FAC">
              <w:rPr>
                <w:rFonts w:ascii="Arial" w:eastAsia="Arial" w:hAnsi="Arial" w:cs="Arial"/>
                <w:spacing w:val="2"/>
                <w:sz w:val="20"/>
                <w:szCs w:val="20"/>
              </w:rPr>
              <w:t xml:space="preserve"> </w:t>
            </w:r>
            <w:r w:rsidRPr="00E36FAC">
              <w:rPr>
                <w:rFonts w:ascii="Arial" w:eastAsia="Arial" w:hAnsi="Arial" w:cs="Arial"/>
                <w:spacing w:val="-2"/>
                <w:sz w:val="20"/>
                <w:szCs w:val="20"/>
              </w:rPr>
              <w:t>Standardization,</w:t>
            </w:r>
            <w:r w:rsidRPr="00E36FAC">
              <w:rPr>
                <w:rFonts w:ascii="Arial" w:eastAsia="Arial" w:hAnsi="Arial" w:cs="Arial"/>
                <w:spacing w:val="2"/>
                <w:sz w:val="20"/>
                <w:szCs w:val="20"/>
              </w:rPr>
              <w:t xml:space="preserve"> </w:t>
            </w:r>
            <w:r w:rsidRPr="00E36FAC">
              <w:rPr>
                <w:rFonts w:ascii="Arial" w:eastAsia="Arial" w:hAnsi="Arial" w:cs="Arial"/>
                <w:spacing w:val="-2"/>
                <w:sz w:val="20"/>
                <w:szCs w:val="20"/>
              </w:rPr>
              <w:t>2016.</w:t>
            </w:r>
          </w:p>
        </w:tc>
      </w:tr>
      <w:tr w:rsidR="00E36FAC" w:rsidRPr="00E36FAC" w14:paraId="61E86C84" w14:textId="77777777" w:rsidTr="00E041BE">
        <w:trPr>
          <w:trHeight w:val="561"/>
        </w:trPr>
        <w:tc>
          <w:tcPr>
            <w:tcW w:w="3426" w:type="dxa"/>
            <w:tcBorders>
              <w:top w:val="single" w:sz="4" w:space="0" w:color="282B61"/>
              <w:bottom w:val="single" w:sz="4" w:space="0" w:color="282B61"/>
            </w:tcBorders>
          </w:tcPr>
          <w:p w14:paraId="2E337B3C" w14:textId="77777777" w:rsidR="00E36FAC" w:rsidRPr="00E36FAC" w:rsidRDefault="00E36FAC" w:rsidP="00E041BE">
            <w:pPr>
              <w:spacing w:before="1"/>
              <w:ind w:left="136"/>
              <w:rPr>
                <w:rFonts w:ascii="Arial" w:eastAsia="Arial" w:hAnsi="Arial" w:cs="Arial"/>
                <w:sz w:val="20"/>
                <w:szCs w:val="20"/>
              </w:rPr>
            </w:pPr>
            <w:r w:rsidRPr="00E36FAC">
              <w:rPr>
                <w:rFonts w:ascii="Arial" w:eastAsia="Arial" w:hAnsi="Arial" w:cs="Arial"/>
                <w:spacing w:val="-2"/>
                <w:sz w:val="20"/>
                <w:szCs w:val="20"/>
              </w:rPr>
              <w:t>NORSOKZ-008</w:t>
            </w:r>
            <w:r w:rsidRPr="00E36FAC">
              <w:rPr>
                <w:rFonts w:ascii="Arial" w:eastAsia="Arial" w:hAnsi="Arial" w:cs="Arial"/>
                <w:spacing w:val="1"/>
                <w:sz w:val="20"/>
                <w:szCs w:val="20"/>
              </w:rPr>
              <w:t xml:space="preserve"> </w:t>
            </w:r>
            <w:r w:rsidRPr="00E36FAC">
              <w:rPr>
                <w:rFonts w:ascii="Arial" w:eastAsia="Arial" w:hAnsi="Arial" w:cs="Arial"/>
                <w:spacing w:val="-4"/>
                <w:sz w:val="20"/>
                <w:szCs w:val="20"/>
              </w:rPr>
              <w:t>[19]</w:t>
            </w:r>
          </w:p>
        </w:tc>
        <w:tc>
          <w:tcPr>
            <w:tcW w:w="5659" w:type="dxa"/>
            <w:tcBorders>
              <w:top w:val="single" w:sz="4" w:space="0" w:color="282B61"/>
              <w:bottom w:val="single" w:sz="4" w:space="0" w:color="282B61"/>
            </w:tcBorders>
          </w:tcPr>
          <w:p w14:paraId="080B787A" w14:textId="77777777" w:rsidR="00E36FAC" w:rsidRPr="00E36FAC" w:rsidRDefault="00E36FAC" w:rsidP="00E041BE">
            <w:pPr>
              <w:spacing w:before="1"/>
              <w:ind w:left="109"/>
              <w:rPr>
                <w:rFonts w:ascii="Arial" w:eastAsia="Arial" w:hAnsi="Arial" w:cs="Arial"/>
                <w:sz w:val="20"/>
                <w:szCs w:val="20"/>
              </w:rPr>
            </w:pPr>
            <w:r w:rsidRPr="003A6956">
              <w:rPr>
                <w:rFonts w:ascii="Arial" w:eastAsia="Arial" w:hAnsi="Arial" w:cs="Arial"/>
                <w:sz w:val="20"/>
                <w:szCs w:val="20"/>
                <w:lang w:val="en-US"/>
              </w:rPr>
              <w:t>Risk</w:t>
            </w:r>
            <w:r w:rsidRPr="003A6956">
              <w:rPr>
                <w:rFonts w:ascii="Arial" w:eastAsia="Arial" w:hAnsi="Arial" w:cs="Arial"/>
                <w:spacing w:val="-6"/>
                <w:sz w:val="20"/>
                <w:szCs w:val="20"/>
                <w:lang w:val="en-US"/>
              </w:rPr>
              <w:t xml:space="preserve"> </w:t>
            </w:r>
            <w:r w:rsidRPr="003A6956">
              <w:rPr>
                <w:rFonts w:ascii="Arial" w:eastAsia="Arial" w:hAnsi="Arial" w:cs="Arial"/>
                <w:sz w:val="20"/>
                <w:szCs w:val="20"/>
                <w:lang w:val="en-US"/>
              </w:rPr>
              <w:t>Based</w:t>
            </w:r>
            <w:r w:rsidRPr="003A6956">
              <w:rPr>
                <w:rFonts w:ascii="Arial" w:eastAsia="Arial" w:hAnsi="Arial" w:cs="Arial"/>
                <w:spacing w:val="-6"/>
                <w:sz w:val="20"/>
                <w:szCs w:val="20"/>
                <w:lang w:val="en-US"/>
              </w:rPr>
              <w:t xml:space="preserve"> </w:t>
            </w:r>
            <w:r w:rsidRPr="003A6956">
              <w:rPr>
                <w:rFonts w:ascii="Arial" w:eastAsia="Arial" w:hAnsi="Arial" w:cs="Arial"/>
                <w:sz w:val="20"/>
                <w:szCs w:val="20"/>
                <w:lang w:val="en-US"/>
              </w:rPr>
              <w:t>Maintenance</w:t>
            </w:r>
            <w:r w:rsidRPr="003A6956">
              <w:rPr>
                <w:rFonts w:ascii="Arial" w:eastAsia="Arial" w:hAnsi="Arial" w:cs="Arial"/>
                <w:spacing w:val="-6"/>
                <w:sz w:val="20"/>
                <w:szCs w:val="20"/>
                <w:lang w:val="en-US"/>
              </w:rPr>
              <w:t xml:space="preserve"> </w:t>
            </w:r>
            <w:r w:rsidRPr="003A6956">
              <w:rPr>
                <w:rFonts w:ascii="Arial" w:eastAsia="Arial" w:hAnsi="Arial" w:cs="Arial"/>
                <w:sz w:val="20"/>
                <w:szCs w:val="20"/>
                <w:lang w:val="en-US"/>
              </w:rPr>
              <w:t>and</w:t>
            </w:r>
            <w:r w:rsidRPr="003A6956">
              <w:rPr>
                <w:rFonts w:ascii="Arial" w:eastAsia="Arial" w:hAnsi="Arial" w:cs="Arial"/>
                <w:spacing w:val="-6"/>
                <w:sz w:val="20"/>
                <w:szCs w:val="20"/>
                <w:lang w:val="en-US"/>
              </w:rPr>
              <w:t xml:space="preserve"> </w:t>
            </w:r>
            <w:r w:rsidRPr="003A6956">
              <w:rPr>
                <w:rFonts w:ascii="Arial" w:eastAsia="Arial" w:hAnsi="Arial" w:cs="Arial"/>
                <w:sz w:val="20"/>
                <w:szCs w:val="20"/>
                <w:lang w:val="en-US"/>
              </w:rPr>
              <w:t>Consequence</w:t>
            </w:r>
            <w:r w:rsidRPr="003A6956">
              <w:rPr>
                <w:rFonts w:ascii="Arial" w:eastAsia="Arial" w:hAnsi="Arial" w:cs="Arial"/>
                <w:spacing w:val="-6"/>
                <w:sz w:val="20"/>
                <w:szCs w:val="20"/>
                <w:lang w:val="en-US"/>
              </w:rPr>
              <w:t xml:space="preserve"> </w:t>
            </w:r>
            <w:r w:rsidRPr="003A6956">
              <w:rPr>
                <w:rFonts w:ascii="Arial" w:eastAsia="Arial" w:hAnsi="Arial" w:cs="Arial"/>
                <w:sz w:val="20"/>
                <w:szCs w:val="20"/>
                <w:lang w:val="en-US"/>
              </w:rPr>
              <w:t>Classification.</w:t>
            </w:r>
            <w:r w:rsidRPr="003A6956">
              <w:rPr>
                <w:rFonts w:ascii="Arial" w:eastAsia="Arial" w:hAnsi="Arial" w:cs="Arial"/>
                <w:spacing w:val="-6"/>
                <w:sz w:val="20"/>
                <w:szCs w:val="20"/>
                <w:lang w:val="en-US"/>
              </w:rPr>
              <w:t xml:space="preserve"> </w:t>
            </w:r>
            <w:r w:rsidRPr="00E36FAC">
              <w:rPr>
                <w:rFonts w:ascii="Arial" w:eastAsia="Arial" w:hAnsi="Arial" w:cs="Arial"/>
                <w:spacing w:val="-2"/>
                <w:sz w:val="20"/>
                <w:szCs w:val="20"/>
              </w:rPr>
              <w:t>Standard</w:t>
            </w:r>
          </w:p>
          <w:p w14:paraId="3B19A554" w14:textId="77777777" w:rsidR="00E36FAC" w:rsidRPr="00E36FAC" w:rsidRDefault="00E36FAC" w:rsidP="00E041BE">
            <w:pPr>
              <w:spacing w:before="37"/>
              <w:ind w:left="109"/>
              <w:rPr>
                <w:rFonts w:ascii="Arial" w:eastAsia="Arial" w:hAnsi="Arial" w:cs="Arial"/>
                <w:sz w:val="20"/>
                <w:szCs w:val="20"/>
              </w:rPr>
            </w:pPr>
            <w:r w:rsidRPr="00E36FAC">
              <w:rPr>
                <w:rFonts w:ascii="Arial" w:eastAsia="Arial" w:hAnsi="Arial" w:cs="Arial"/>
                <w:spacing w:val="-2"/>
                <w:sz w:val="20"/>
                <w:szCs w:val="20"/>
              </w:rPr>
              <w:t>Norge,</w:t>
            </w:r>
            <w:r w:rsidRPr="00E36FAC">
              <w:rPr>
                <w:rFonts w:ascii="Arial" w:eastAsia="Arial" w:hAnsi="Arial" w:cs="Arial"/>
                <w:spacing w:val="-1"/>
                <w:sz w:val="20"/>
                <w:szCs w:val="20"/>
              </w:rPr>
              <w:t xml:space="preserve"> </w:t>
            </w:r>
            <w:r w:rsidRPr="00E36FAC">
              <w:rPr>
                <w:rFonts w:ascii="Arial" w:eastAsia="Arial" w:hAnsi="Arial" w:cs="Arial"/>
                <w:spacing w:val="-4"/>
                <w:sz w:val="20"/>
                <w:szCs w:val="20"/>
              </w:rPr>
              <w:t>2017</w:t>
            </w:r>
          </w:p>
        </w:tc>
      </w:tr>
      <w:tr w:rsidR="00E36FAC" w:rsidRPr="00E36FAC" w14:paraId="4AB4C0F9" w14:textId="77777777" w:rsidTr="00E041BE">
        <w:trPr>
          <w:trHeight w:val="561"/>
        </w:trPr>
        <w:tc>
          <w:tcPr>
            <w:tcW w:w="3426" w:type="dxa"/>
            <w:tcBorders>
              <w:top w:val="single" w:sz="4" w:space="0" w:color="282B61"/>
              <w:bottom w:val="single" w:sz="4" w:space="0" w:color="282B61"/>
            </w:tcBorders>
          </w:tcPr>
          <w:p w14:paraId="2C97FE76" w14:textId="77777777" w:rsidR="00E36FAC" w:rsidRPr="00E36FAC" w:rsidRDefault="00E36FAC" w:rsidP="00E041BE">
            <w:pPr>
              <w:spacing w:before="3"/>
              <w:ind w:left="136"/>
              <w:rPr>
                <w:rFonts w:ascii="Arial" w:eastAsia="Arial" w:hAnsi="Arial" w:cs="Arial"/>
                <w:sz w:val="20"/>
                <w:szCs w:val="20"/>
                <w:lang w:val="es-US"/>
              </w:rPr>
            </w:pPr>
            <w:r w:rsidRPr="00E36FAC">
              <w:rPr>
                <w:rFonts w:ascii="Arial" w:eastAsia="Arial" w:hAnsi="Arial" w:cs="Arial"/>
                <w:sz w:val="20"/>
                <w:szCs w:val="20"/>
                <w:lang w:val="es-US"/>
              </w:rPr>
              <w:t>Crespo,</w:t>
            </w:r>
            <w:r w:rsidRPr="00E36FAC">
              <w:rPr>
                <w:rFonts w:ascii="Arial" w:eastAsia="Arial" w:hAnsi="Arial" w:cs="Arial"/>
                <w:spacing w:val="3"/>
                <w:sz w:val="20"/>
                <w:szCs w:val="20"/>
                <w:lang w:val="es-US"/>
              </w:rPr>
              <w:t xml:space="preserve"> </w:t>
            </w:r>
            <w:r w:rsidRPr="00E36FAC">
              <w:rPr>
                <w:rFonts w:ascii="Arial" w:eastAsia="Arial" w:hAnsi="Arial" w:cs="Arial"/>
                <w:sz w:val="20"/>
                <w:szCs w:val="20"/>
                <w:lang w:val="es-US"/>
              </w:rPr>
              <w:t>A.;</w:t>
            </w:r>
            <w:r w:rsidRPr="00E36FAC">
              <w:rPr>
                <w:rFonts w:ascii="Arial" w:eastAsia="Arial" w:hAnsi="Arial" w:cs="Arial"/>
                <w:spacing w:val="2"/>
                <w:sz w:val="20"/>
                <w:szCs w:val="20"/>
                <w:lang w:val="es-US"/>
              </w:rPr>
              <w:t xml:space="preserve"> </w:t>
            </w:r>
            <w:r w:rsidRPr="00E36FAC">
              <w:rPr>
                <w:rFonts w:ascii="Arial" w:eastAsia="Arial" w:hAnsi="Arial" w:cs="Arial"/>
                <w:sz w:val="20"/>
                <w:szCs w:val="20"/>
                <w:lang w:val="es-US"/>
              </w:rPr>
              <w:t>Moreu</w:t>
            </w:r>
            <w:r w:rsidRPr="00E36FAC">
              <w:rPr>
                <w:rFonts w:ascii="Arial" w:eastAsia="Arial" w:hAnsi="Arial" w:cs="Arial"/>
                <w:spacing w:val="4"/>
                <w:sz w:val="20"/>
                <w:szCs w:val="20"/>
                <w:lang w:val="es-US"/>
              </w:rPr>
              <w:t xml:space="preserve"> </w:t>
            </w:r>
            <w:r w:rsidRPr="00E36FAC">
              <w:rPr>
                <w:rFonts w:ascii="Arial" w:eastAsia="Arial" w:hAnsi="Arial" w:cs="Arial"/>
                <w:sz w:val="20"/>
                <w:szCs w:val="20"/>
                <w:lang w:val="es-US"/>
              </w:rPr>
              <w:t>de</w:t>
            </w:r>
            <w:r w:rsidRPr="00E36FAC">
              <w:rPr>
                <w:rFonts w:ascii="Arial" w:eastAsia="Arial" w:hAnsi="Arial" w:cs="Arial"/>
                <w:spacing w:val="2"/>
                <w:sz w:val="20"/>
                <w:szCs w:val="20"/>
                <w:lang w:val="es-US"/>
              </w:rPr>
              <w:t xml:space="preserve"> </w:t>
            </w:r>
            <w:r w:rsidRPr="00E36FAC">
              <w:rPr>
                <w:rFonts w:ascii="Arial" w:eastAsia="Arial" w:hAnsi="Arial" w:cs="Arial"/>
                <w:sz w:val="20"/>
                <w:szCs w:val="20"/>
                <w:lang w:val="es-US"/>
              </w:rPr>
              <w:t>León,</w:t>
            </w:r>
            <w:r w:rsidRPr="00E36FAC">
              <w:rPr>
                <w:rFonts w:ascii="Arial" w:eastAsia="Arial" w:hAnsi="Arial" w:cs="Arial"/>
                <w:spacing w:val="4"/>
                <w:sz w:val="20"/>
                <w:szCs w:val="20"/>
                <w:lang w:val="es-US"/>
              </w:rPr>
              <w:t xml:space="preserve"> </w:t>
            </w:r>
            <w:r w:rsidRPr="00E36FAC">
              <w:rPr>
                <w:rFonts w:ascii="Arial" w:eastAsia="Arial" w:hAnsi="Arial" w:cs="Arial"/>
                <w:sz w:val="20"/>
                <w:szCs w:val="20"/>
                <w:lang w:val="es-US"/>
              </w:rPr>
              <w:t>P.;</w:t>
            </w:r>
            <w:r w:rsidRPr="00E36FAC">
              <w:rPr>
                <w:rFonts w:ascii="Arial" w:eastAsia="Arial" w:hAnsi="Arial" w:cs="Arial"/>
                <w:spacing w:val="2"/>
                <w:sz w:val="20"/>
                <w:szCs w:val="20"/>
                <w:lang w:val="es-US"/>
              </w:rPr>
              <w:t xml:space="preserve"> </w:t>
            </w:r>
            <w:r w:rsidRPr="00E36FAC">
              <w:rPr>
                <w:rFonts w:ascii="Arial" w:eastAsia="Arial" w:hAnsi="Arial" w:cs="Arial"/>
                <w:spacing w:val="-2"/>
                <w:sz w:val="20"/>
                <w:szCs w:val="20"/>
                <w:lang w:val="es-US"/>
              </w:rPr>
              <w:t>Gómez,</w:t>
            </w:r>
          </w:p>
          <w:p w14:paraId="5E09CE08" w14:textId="77777777" w:rsidR="00E36FAC" w:rsidRPr="00E36FAC" w:rsidRDefault="00E36FAC" w:rsidP="00E041BE">
            <w:pPr>
              <w:spacing w:before="37"/>
              <w:ind w:left="136"/>
              <w:rPr>
                <w:rFonts w:ascii="Arial" w:eastAsia="Arial" w:hAnsi="Arial" w:cs="Arial"/>
                <w:sz w:val="20"/>
                <w:szCs w:val="20"/>
                <w:lang w:val="es-US"/>
              </w:rPr>
            </w:pPr>
            <w:r w:rsidRPr="00E36FAC">
              <w:rPr>
                <w:rFonts w:ascii="Arial" w:eastAsia="Arial" w:hAnsi="Arial" w:cs="Arial"/>
                <w:sz w:val="20"/>
                <w:szCs w:val="20"/>
                <w:lang w:val="es-US"/>
              </w:rPr>
              <w:t>J.;</w:t>
            </w:r>
            <w:r w:rsidRPr="00E36FAC">
              <w:rPr>
                <w:rFonts w:ascii="Arial" w:eastAsia="Arial" w:hAnsi="Arial" w:cs="Arial"/>
                <w:spacing w:val="-9"/>
                <w:sz w:val="20"/>
                <w:szCs w:val="20"/>
                <w:lang w:val="es-US"/>
              </w:rPr>
              <w:t xml:space="preserve"> </w:t>
            </w:r>
            <w:r w:rsidRPr="00E36FAC">
              <w:rPr>
                <w:rFonts w:ascii="Arial" w:eastAsia="Arial" w:hAnsi="Arial" w:cs="Arial"/>
                <w:sz w:val="20"/>
                <w:szCs w:val="20"/>
                <w:lang w:val="es-US"/>
              </w:rPr>
              <w:t>Parra,</w:t>
            </w:r>
            <w:r w:rsidRPr="00E36FAC">
              <w:rPr>
                <w:rFonts w:ascii="Arial" w:eastAsia="Arial" w:hAnsi="Arial" w:cs="Arial"/>
                <w:spacing w:val="-7"/>
                <w:sz w:val="20"/>
                <w:szCs w:val="20"/>
                <w:lang w:val="es-US"/>
              </w:rPr>
              <w:t xml:space="preserve"> </w:t>
            </w:r>
            <w:r w:rsidRPr="00E36FAC">
              <w:rPr>
                <w:rFonts w:ascii="Arial" w:eastAsia="Arial" w:hAnsi="Arial" w:cs="Arial"/>
                <w:sz w:val="20"/>
                <w:szCs w:val="20"/>
                <w:lang w:val="es-US"/>
              </w:rPr>
              <w:t>C.;</w:t>
            </w:r>
            <w:r w:rsidRPr="00E36FAC">
              <w:rPr>
                <w:rFonts w:ascii="Arial" w:eastAsia="Arial" w:hAnsi="Arial" w:cs="Arial"/>
                <w:spacing w:val="-8"/>
                <w:sz w:val="20"/>
                <w:szCs w:val="20"/>
                <w:lang w:val="es-US"/>
              </w:rPr>
              <w:t xml:space="preserve"> </w:t>
            </w:r>
            <w:r w:rsidRPr="00E36FAC">
              <w:rPr>
                <w:rFonts w:ascii="Arial" w:eastAsia="Arial" w:hAnsi="Arial" w:cs="Arial"/>
                <w:sz w:val="20"/>
                <w:szCs w:val="20"/>
                <w:lang w:val="es-US"/>
              </w:rPr>
              <w:t>López,</w:t>
            </w:r>
            <w:r w:rsidRPr="00E36FAC">
              <w:rPr>
                <w:rFonts w:ascii="Arial" w:eastAsia="Arial" w:hAnsi="Arial" w:cs="Arial"/>
                <w:spacing w:val="-7"/>
                <w:sz w:val="20"/>
                <w:szCs w:val="20"/>
                <w:lang w:val="es-US"/>
              </w:rPr>
              <w:t xml:space="preserve"> </w:t>
            </w:r>
            <w:r w:rsidRPr="00E36FAC">
              <w:rPr>
                <w:rFonts w:ascii="Arial" w:eastAsia="Arial" w:hAnsi="Arial" w:cs="Arial"/>
                <w:sz w:val="20"/>
                <w:szCs w:val="20"/>
                <w:lang w:val="es-US"/>
              </w:rPr>
              <w:t>M.</w:t>
            </w:r>
            <w:r w:rsidRPr="00E36FAC">
              <w:rPr>
                <w:rFonts w:ascii="Arial" w:eastAsia="Arial" w:hAnsi="Arial" w:cs="Arial"/>
                <w:spacing w:val="-8"/>
                <w:sz w:val="20"/>
                <w:szCs w:val="20"/>
                <w:lang w:val="es-US"/>
              </w:rPr>
              <w:t xml:space="preserve"> </w:t>
            </w:r>
            <w:r w:rsidRPr="00E36FAC">
              <w:rPr>
                <w:rFonts w:ascii="Arial" w:eastAsia="Arial" w:hAnsi="Arial" w:cs="Arial"/>
                <w:spacing w:val="-5"/>
                <w:sz w:val="20"/>
                <w:szCs w:val="20"/>
                <w:lang w:val="es-US"/>
              </w:rPr>
              <w:t>[3]</w:t>
            </w:r>
          </w:p>
        </w:tc>
        <w:tc>
          <w:tcPr>
            <w:tcW w:w="5659" w:type="dxa"/>
            <w:tcBorders>
              <w:top w:val="single" w:sz="4" w:space="0" w:color="282B61"/>
              <w:bottom w:val="single" w:sz="4" w:space="0" w:color="282B61"/>
            </w:tcBorders>
          </w:tcPr>
          <w:p w14:paraId="3931E897" w14:textId="77777777" w:rsidR="00E36FAC" w:rsidRPr="00E36FAC" w:rsidRDefault="00E36FAC" w:rsidP="00E041BE">
            <w:pPr>
              <w:spacing w:before="3"/>
              <w:ind w:left="109"/>
              <w:rPr>
                <w:rFonts w:ascii="Arial" w:eastAsia="Arial" w:hAnsi="Arial" w:cs="Arial"/>
                <w:sz w:val="20"/>
                <w:szCs w:val="20"/>
              </w:rPr>
            </w:pPr>
            <w:r w:rsidRPr="00E36FAC">
              <w:rPr>
                <w:rFonts w:ascii="Arial" w:eastAsia="Arial" w:hAnsi="Arial" w:cs="Arial"/>
                <w:spacing w:val="-2"/>
                <w:sz w:val="20"/>
                <w:szCs w:val="20"/>
              </w:rPr>
              <w:t>The</w:t>
            </w:r>
            <w:r w:rsidRPr="00E36FAC">
              <w:rPr>
                <w:rFonts w:ascii="Arial" w:eastAsia="Arial" w:hAnsi="Arial" w:cs="Arial"/>
                <w:spacing w:val="4"/>
                <w:sz w:val="20"/>
                <w:szCs w:val="20"/>
              </w:rPr>
              <w:t xml:space="preserve"> </w:t>
            </w:r>
            <w:r w:rsidRPr="00E36FAC">
              <w:rPr>
                <w:rFonts w:ascii="Arial" w:eastAsia="Arial" w:hAnsi="Arial" w:cs="Arial"/>
                <w:spacing w:val="-2"/>
                <w:sz w:val="20"/>
                <w:szCs w:val="20"/>
              </w:rPr>
              <w:t>maintenance</w:t>
            </w:r>
            <w:r w:rsidRPr="00E36FAC">
              <w:rPr>
                <w:rFonts w:ascii="Arial" w:eastAsia="Arial" w:hAnsi="Arial" w:cs="Arial"/>
                <w:spacing w:val="3"/>
                <w:sz w:val="20"/>
                <w:szCs w:val="20"/>
              </w:rPr>
              <w:t xml:space="preserve"> </w:t>
            </w:r>
            <w:r w:rsidRPr="00E36FAC">
              <w:rPr>
                <w:rFonts w:ascii="Arial" w:eastAsia="Arial" w:hAnsi="Arial" w:cs="Arial"/>
                <w:spacing w:val="-2"/>
                <w:sz w:val="20"/>
                <w:szCs w:val="20"/>
              </w:rPr>
              <w:t>management</w:t>
            </w:r>
            <w:r w:rsidRPr="00E36FAC">
              <w:rPr>
                <w:rFonts w:ascii="Arial" w:eastAsia="Arial" w:hAnsi="Arial" w:cs="Arial"/>
                <w:spacing w:val="6"/>
                <w:sz w:val="20"/>
                <w:szCs w:val="20"/>
              </w:rPr>
              <w:t xml:space="preserve"> </w:t>
            </w:r>
            <w:r w:rsidRPr="00E36FAC">
              <w:rPr>
                <w:rFonts w:ascii="Arial" w:eastAsia="Arial" w:hAnsi="Arial" w:cs="Arial"/>
                <w:spacing w:val="-2"/>
                <w:sz w:val="20"/>
                <w:szCs w:val="20"/>
              </w:rPr>
              <w:t>framework,</w:t>
            </w:r>
            <w:r w:rsidRPr="00E36FAC">
              <w:rPr>
                <w:rFonts w:ascii="Arial" w:eastAsia="Arial" w:hAnsi="Arial" w:cs="Arial"/>
                <w:spacing w:val="6"/>
                <w:sz w:val="20"/>
                <w:szCs w:val="20"/>
              </w:rPr>
              <w:t xml:space="preserve"> </w:t>
            </w:r>
            <w:r w:rsidRPr="00E36FAC">
              <w:rPr>
                <w:rFonts w:ascii="Arial" w:eastAsia="Arial" w:hAnsi="Arial" w:cs="Arial"/>
                <w:spacing w:val="-4"/>
                <w:sz w:val="20"/>
                <w:szCs w:val="20"/>
              </w:rPr>
              <w:t>2009</w:t>
            </w:r>
          </w:p>
        </w:tc>
      </w:tr>
      <w:tr w:rsidR="00E36FAC" w:rsidRPr="0009723B" w14:paraId="08AAE46B" w14:textId="77777777" w:rsidTr="00E041BE">
        <w:trPr>
          <w:trHeight w:val="563"/>
        </w:trPr>
        <w:tc>
          <w:tcPr>
            <w:tcW w:w="3426" w:type="dxa"/>
            <w:tcBorders>
              <w:top w:val="single" w:sz="4" w:space="0" w:color="282B61"/>
              <w:bottom w:val="single" w:sz="4" w:space="0" w:color="282B61"/>
            </w:tcBorders>
          </w:tcPr>
          <w:p w14:paraId="135BDB50" w14:textId="77777777" w:rsidR="00E36FAC" w:rsidRPr="00E36FAC" w:rsidRDefault="00E36FAC" w:rsidP="00E041BE">
            <w:pPr>
              <w:spacing w:before="3"/>
              <w:ind w:left="136"/>
              <w:rPr>
                <w:rFonts w:ascii="Arial" w:eastAsia="Arial" w:hAnsi="Arial" w:cs="Arial"/>
                <w:sz w:val="20"/>
                <w:szCs w:val="20"/>
              </w:rPr>
            </w:pPr>
            <w:r w:rsidRPr="00E36FAC">
              <w:rPr>
                <w:rFonts w:ascii="Arial" w:eastAsia="Arial" w:hAnsi="Arial" w:cs="Arial"/>
                <w:sz w:val="20"/>
                <w:szCs w:val="20"/>
              </w:rPr>
              <w:t>Jones,</w:t>
            </w:r>
            <w:r w:rsidRPr="00E36FAC">
              <w:rPr>
                <w:rFonts w:ascii="Arial" w:eastAsia="Arial" w:hAnsi="Arial" w:cs="Arial"/>
                <w:spacing w:val="-3"/>
                <w:sz w:val="20"/>
                <w:szCs w:val="20"/>
              </w:rPr>
              <w:t xml:space="preserve"> </w:t>
            </w:r>
            <w:r w:rsidRPr="00E36FAC">
              <w:rPr>
                <w:rFonts w:ascii="Arial" w:eastAsia="Arial" w:hAnsi="Arial" w:cs="Arial"/>
                <w:sz w:val="20"/>
                <w:szCs w:val="20"/>
              </w:rPr>
              <w:t>R.</w:t>
            </w:r>
            <w:r w:rsidRPr="00E36FAC">
              <w:rPr>
                <w:rFonts w:ascii="Arial" w:eastAsia="Arial" w:hAnsi="Arial" w:cs="Arial"/>
                <w:spacing w:val="-6"/>
                <w:sz w:val="20"/>
                <w:szCs w:val="20"/>
              </w:rPr>
              <w:t xml:space="preserve"> </w:t>
            </w:r>
            <w:r w:rsidRPr="00E36FAC">
              <w:rPr>
                <w:rFonts w:ascii="Arial" w:eastAsia="Arial" w:hAnsi="Arial" w:cs="Arial"/>
                <w:spacing w:val="-4"/>
                <w:sz w:val="20"/>
                <w:szCs w:val="20"/>
              </w:rPr>
              <w:t>[12]</w:t>
            </w:r>
          </w:p>
        </w:tc>
        <w:tc>
          <w:tcPr>
            <w:tcW w:w="5659" w:type="dxa"/>
            <w:tcBorders>
              <w:top w:val="single" w:sz="4" w:space="0" w:color="282B61"/>
              <w:bottom w:val="single" w:sz="4" w:space="0" w:color="282B61"/>
            </w:tcBorders>
          </w:tcPr>
          <w:p w14:paraId="45F95125" w14:textId="77777777" w:rsidR="00E36FAC" w:rsidRPr="003A6956" w:rsidRDefault="00E36FAC" w:rsidP="00E041BE">
            <w:pPr>
              <w:spacing w:before="3"/>
              <w:ind w:left="109"/>
              <w:rPr>
                <w:rFonts w:ascii="Arial" w:eastAsia="Arial" w:hAnsi="Arial" w:cs="Arial"/>
                <w:sz w:val="20"/>
                <w:szCs w:val="20"/>
                <w:lang w:val="en-US"/>
              </w:rPr>
            </w:pPr>
            <w:r w:rsidRPr="003A6956">
              <w:rPr>
                <w:rFonts w:ascii="Arial" w:eastAsia="Arial" w:hAnsi="Arial" w:cs="Arial"/>
                <w:spacing w:val="-2"/>
                <w:sz w:val="20"/>
                <w:szCs w:val="20"/>
                <w:lang w:val="en-US"/>
              </w:rPr>
              <w:t>Risk-Based</w:t>
            </w:r>
            <w:r w:rsidRPr="003A6956">
              <w:rPr>
                <w:rFonts w:ascii="Arial" w:eastAsia="Arial" w:hAnsi="Arial" w:cs="Arial"/>
                <w:spacing w:val="6"/>
                <w:sz w:val="20"/>
                <w:szCs w:val="20"/>
                <w:lang w:val="en-US"/>
              </w:rPr>
              <w:t xml:space="preserve"> </w:t>
            </w:r>
            <w:r w:rsidRPr="003A6956">
              <w:rPr>
                <w:rFonts w:ascii="Arial" w:eastAsia="Arial" w:hAnsi="Arial" w:cs="Arial"/>
                <w:spacing w:val="-2"/>
                <w:sz w:val="20"/>
                <w:szCs w:val="20"/>
                <w:lang w:val="en-US"/>
              </w:rPr>
              <w:t>Management:</w:t>
            </w:r>
            <w:r w:rsidRPr="003A6956">
              <w:rPr>
                <w:rFonts w:ascii="Arial" w:eastAsia="Arial" w:hAnsi="Arial" w:cs="Arial"/>
                <w:spacing w:val="5"/>
                <w:sz w:val="20"/>
                <w:szCs w:val="20"/>
                <w:lang w:val="en-US"/>
              </w:rPr>
              <w:t xml:space="preserve"> </w:t>
            </w:r>
            <w:r w:rsidRPr="003A6956">
              <w:rPr>
                <w:rFonts w:ascii="Arial" w:eastAsia="Arial" w:hAnsi="Arial" w:cs="Arial"/>
                <w:spacing w:val="-2"/>
                <w:sz w:val="20"/>
                <w:szCs w:val="20"/>
                <w:lang w:val="en-US"/>
              </w:rPr>
              <w:t>A</w:t>
            </w:r>
            <w:r w:rsidRPr="003A6956">
              <w:rPr>
                <w:rFonts w:ascii="Arial" w:eastAsia="Arial" w:hAnsi="Arial" w:cs="Arial"/>
                <w:spacing w:val="7"/>
                <w:sz w:val="20"/>
                <w:szCs w:val="20"/>
                <w:lang w:val="en-US"/>
              </w:rPr>
              <w:t xml:space="preserve"> </w:t>
            </w:r>
            <w:r w:rsidRPr="003A6956">
              <w:rPr>
                <w:rFonts w:ascii="Arial" w:eastAsia="Arial" w:hAnsi="Arial" w:cs="Arial"/>
                <w:spacing w:val="-2"/>
                <w:sz w:val="20"/>
                <w:szCs w:val="20"/>
                <w:lang w:val="en-US"/>
              </w:rPr>
              <w:t>Reliability-Centered</w:t>
            </w:r>
            <w:r w:rsidRPr="003A6956">
              <w:rPr>
                <w:rFonts w:ascii="Arial" w:eastAsia="Arial" w:hAnsi="Arial" w:cs="Arial"/>
                <w:spacing w:val="6"/>
                <w:sz w:val="20"/>
                <w:szCs w:val="20"/>
                <w:lang w:val="en-US"/>
              </w:rPr>
              <w:t xml:space="preserve"> </w:t>
            </w:r>
            <w:r w:rsidRPr="003A6956">
              <w:rPr>
                <w:rFonts w:ascii="Arial" w:eastAsia="Arial" w:hAnsi="Arial" w:cs="Arial"/>
                <w:spacing w:val="-2"/>
                <w:sz w:val="20"/>
                <w:szCs w:val="20"/>
                <w:lang w:val="en-US"/>
              </w:rPr>
              <w:t>Approach,</w:t>
            </w:r>
            <w:r w:rsidRPr="003A6956">
              <w:rPr>
                <w:rFonts w:ascii="Arial" w:eastAsia="Arial" w:hAnsi="Arial" w:cs="Arial"/>
                <w:spacing w:val="7"/>
                <w:sz w:val="20"/>
                <w:szCs w:val="20"/>
                <w:lang w:val="en-US"/>
              </w:rPr>
              <w:t xml:space="preserve"> </w:t>
            </w:r>
            <w:r w:rsidRPr="003A6956">
              <w:rPr>
                <w:rFonts w:ascii="Arial" w:eastAsia="Arial" w:hAnsi="Arial" w:cs="Arial"/>
                <w:spacing w:val="-4"/>
                <w:sz w:val="20"/>
                <w:szCs w:val="20"/>
                <w:lang w:val="en-US"/>
              </w:rPr>
              <w:t>1995</w:t>
            </w:r>
          </w:p>
        </w:tc>
      </w:tr>
      <w:tr w:rsidR="00E36FAC" w:rsidRPr="00E36FAC" w14:paraId="45476813" w14:textId="77777777" w:rsidTr="00E041BE">
        <w:trPr>
          <w:trHeight w:val="561"/>
        </w:trPr>
        <w:tc>
          <w:tcPr>
            <w:tcW w:w="3426" w:type="dxa"/>
            <w:tcBorders>
              <w:top w:val="single" w:sz="4" w:space="0" w:color="282B61"/>
              <w:bottom w:val="single" w:sz="4" w:space="0" w:color="282B61"/>
            </w:tcBorders>
          </w:tcPr>
          <w:p w14:paraId="1F098689" w14:textId="77777777" w:rsidR="00E36FAC" w:rsidRPr="00E36FAC" w:rsidRDefault="00E36FAC" w:rsidP="00E041BE">
            <w:pPr>
              <w:spacing w:before="1"/>
              <w:ind w:left="136"/>
              <w:rPr>
                <w:rFonts w:ascii="Arial" w:eastAsia="Arial" w:hAnsi="Arial" w:cs="Arial"/>
                <w:sz w:val="20"/>
                <w:szCs w:val="20"/>
              </w:rPr>
            </w:pPr>
            <w:r w:rsidRPr="00E36FAC">
              <w:rPr>
                <w:rFonts w:ascii="Arial" w:eastAsia="Arial" w:hAnsi="Arial" w:cs="Arial"/>
                <w:spacing w:val="-2"/>
                <w:sz w:val="20"/>
                <w:szCs w:val="20"/>
              </w:rPr>
              <w:t>Woodhouse,</w:t>
            </w:r>
            <w:r w:rsidRPr="00E36FAC">
              <w:rPr>
                <w:rFonts w:ascii="Arial" w:eastAsia="Arial" w:hAnsi="Arial" w:cs="Arial"/>
                <w:spacing w:val="-1"/>
                <w:sz w:val="20"/>
                <w:szCs w:val="20"/>
              </w:rPr>
              <w:t xml:space="preserve"> </w:t>
            </w:r>
            <w:r w:rsidRPr="00E36FAC">
              <w:rPr>
                <w:rFonts w:ascii="Arial" w:eastAsia="Arial" w:hAnsi="Arial" w:cs="Arial"/>
                <w:spacing w:val="-2"/>
                <w:sz w:val="20"/>
                <w:szCs w:val="20"/>
              </w:rPr>
              <w:t>J.</w:t>
            </w:r>
            <w:r w:rsidRPr="00E36FAC">
              <w:rPr>
                <w:rFonts w:ascii="Arial" w:eastAsia="Arial" w:hAnsi="Arial" w:cs="Arial"/>
                <w:spacing w:val="-1"/>
                <w:sz w:val="20"/>
                <w:szCs w:val="20"/>
              </w:rPr>
              <w:t xml:space="preserve"> </w:t>
            </w:r>
            <w:r w:rsidRPr="00E36FAC">
              <w:rPr>
                <w:rFonts w:ascii="Arial" w:eastAsia="Arial" w:hAnsi="Arial" w:cs="Arial"/>
                <w:spacing w:val="-5"/>
                <w:sz w:val="20"/>
                <w:szCs w:val="20"/>
              </w:rPr>
              <w:t>[4]</w:t>
            </w:r>
          </w:p>
        </w:tc>
        <w:tc>
          <w:tcPr>
            <w:tcW w:w="5659" w:type="dxa"/>
            <w:tcBorders>
              <w:top w:val="single" w:sz="4" w:space="0" w:color="282B61"/>
              <w:bottom w:val="single" w:sz="4" w:space="0" w:color="282B61"/>
            </w:tcBorders>
          </w:tcPr>
          <w:p w14:paraId="4B7AE8F2" w14:textId="77777777" w:rsidR="00E36FAC" w:rsidRPr="00E36FAC" w:rsidRDefault="00E36FAC" w:rsidP="00E041BE">
            <w:pPr>
              <w:spacing w:before="1"/>
              <w:ind w:left="109"/>
              <w:rPr>
                <w:rFonts w:ascii="Arial" w:eastAsia="Arial" w:hAnsi="Arial" w:cs="Arial"/>
                <w:sz w:val="20"/>
                <w:szCs w:val="20"/>
              </w:rPr>
            </w:pPr>
            <w:r w:rsidRPr="00E36FAC">
              <w:rPr>
                <w:rFonts w:ascii="Arial" w:eastAsia="Arial" w:hAnsi="Arial" w:cs="Arial"/>
                <w:spacing w:val="-2"/>
                <w:sz w:val="20"/>
                <w:szCs w:val="20"/>
              </w:rPr>
              <w:t>Criticality</w:t>
            </w:r>
            <w:r w:rsidRPr="00E36FAC">
              <w:rPr>
                <w:rFonts w:ascii="Arial" w:eastAsia="Arial" w:hAnsi="Arial" w:cs="Arial"/>
                <w:spacing w:val="7"/>
                <w:sz w:val="20"/>
                <w:szCs w:val="20"/>
              </w:rPr>
              <w:t xml:space="preserve"> </w:t>
            </w:r>
            <w:r w:rsidRPr="00E36FAC">
              <w:rPr>
                <w:rFonts w:ascii="Arial" w:eastAsia="Arial" w:hAnsi="Arial" w:cs="Arial"/>
                <w:spacing w:val="-2"/>
                <w:sz w:val="20"/>
                <w:szCs w:val="20"/>
              </w:rPr>
              <w:t>Analysis</w:t>
            </w:r>
            <w:r w:rsidRPr="00E36FAC">
              <w:rPr>
                <w:rFonts w:ascii="Arial" w:eastAsia="Arial" w:hAnsi="Arial" w:cs="Arial"/>
                <w:spacing w:val="4"/>
                <w:sz w:val="20"/>
                <w:szCs w:val="20"/>
              </w:rPr>
              <w:t xml:space="preserve"> </w:t>
            </w:r>
            <w:r w:rsidRPr="00E36FAC">
              <w:rPr>
                <w:rFonts w:ascii="Arial" w:eastAsia="Arial" w:hAnsi="Arial" w:cs="Arial"/>
                <w:spacing w:val="-2"/>
                <w:sz w:val="20"/>
                <w:szCs w:val="20"/>
              </w:rPr>
              <w:t>Revisited,</w:t>
            </w:r>
            <w:r w:rsidRPr="00E36FAC">
              <w:rPr>
                <w:rFonts w:ascii="Arial" w:eastAsia="Arial" w:hAnsi="Arial" w:cs="Arial"/>
                <w:spacing w:val="7"/>
                <w:sz w:val="20"/>
                <w:szCs w:val="20"/>
              </w:rPr>
              <w:t xml:space="preserve"> </w:t>
            </w:r>
            <w:r w:rsidRPr="00E36FAC">
              <w:rPr>
                <w:rFonts w:ascii="Arial" w:eastAsia="Arial" w:hAnsi="Arial" w:cs="Arial"/>
                <w:spacing w:val="-4"/>
                <w:sz w:val="20"/>
                <w:szCs w:val="20"/>
              </w:rPr>
              <w:t>1994</w:t>
            </w:r>
          </w:p>
        </w:tc>
      </w:tr>
      <w:tr w:rsidR="00E36FAC" w:rsidRPr="0009723B" w14:paraId="4861B6A8" w14:textId="77777777" w:rsidTr="00E041BE">
        <w:trPr>
          <w:trHeight w:val="241"/>
        </w:trPr>
        <w:tc>
          <w:tcPr>
            <w:tcW w:w="3426" w:type="dxa"/>
            <w:tcBorders>
              <w:top w:val="single" w:sz="4" w:space="0" w:color="282B61"/>
              <w:bottom w:val="single" w:sz="4" w:space="0" w:color="auto"/>
            </w:tcBorders>
          </w:tcPr>
          <w:p w14:paraId="5F708AC6" w14:textId="77777777" w:rsidR="00E36FAC" w:rsidRPr="00E36FAC" w:rsidRDefault="00E36FAC" w:rsidP="00E041BE">
            <w:pPr>
              <w:spacing w:before="1" w:line="220" w:lineRule="exact"/>
              <w:ind w:left="136"/>
              <w:rPr>
                <w:rFonts w:ascii="Arial" w:eastAsia="Arial" w:hAnsi="Arial" w:cs="Arial"/>
                <w:sz w:val="20"/>
                <w:szCs w:val="20"/>
              </w:rPr>
            </w:pPr>
            <w:r w:rsidRPr="00E36FAC">
              <w:rPr>
                <w:rFonts w:ascii="Arial" w:eastAsia="Arial" w:hAnsi="Arial" w:cs="Arial"/>
                <w:spacing w:val="-2"/>
                <w:sz w:val="20"/>
                <w:szCs w:val="20"/>
              </w:rPr>
              <w:t>Saaty</w:t>
            </w:r>
            <w:r w:rsidRPr="00E36FAC">
              <w:rPr>
                <w:rFonts w:ascii="Arial" w:eastAsia="Arial" w:hAnsi="Arial" w:cs="Arial"/>
                <w:spacing w:val="-7"/>
                <w:sz w:val="20"/>
                <w:szCs w:val="20"/>
              </w:rPr>
              <w:t xml:space="preserve"> </w:t>
            </w:r>
            <w:r w:rsidRPr="00E36FAC">
              <w:rPr>
                <w:rFonts w:ascii="Arial" w:eastAsia="Arial" w:hAnsi="Arial" w:cs="Arial"/>
                <w:spacing w:val="-2"/>
                <w:sz w:val="20"/>
                <w:szCs w:val="20"/>
              </w:rPr>
              <w:t>T.L.</w:t>
            </w:r>
            <w:r w:rsidRPr="00E36FAC">
              <w:rPr>
                <w:rFonts w:ascii="Arial" w:eastAsia="Arial" w:hAnsi="Arial" w:cs="Arial"/>
                <w:spacing w:val="-8"/>
                <w:sz w:val="20"/>
                <w:szCs w:val="20"/>
              </w:rPr>
              <w:t xml:space="preserve"> </w:t>
            </w:r>
            <w:r w:rsidRPr="00E36FAC">
              <w:rPr>
                <w:rFonts w:ascii="Arial" w:eastAsia="Arial" w:hAnsi="Arial" w:cs="Arial"/>
                <w:spacing w:val="-4"/>
                <w:sz w:val="20"/>
                <w:szCs w:val="20"/>
              </w:rPr>
              <w:t>[20]</w:t>
            </w:r>
          </w:p>
        </w:tc>
        <w:tc>
          <w:tcPr>
            <w:tcW w:w="5659" w:type="dxa"/>
            <w:tcBorders>
              <w:top w:val="single" w:sz="4" w:space="0" w:color="282B61"/>
              <w:bottom w:val="single" w:sz="4" w:space="0" w:color="auto"/>
            </w:tcBorders>
          </w:tcPr>
          <w:p w14:paraId="7B88C104" w14:textId="77777777" w:rsidR="00E36FAC" w:rsidRPr="003A6956" w:rsidRDefault="00E36FAC" w:rsidP="00E041BE">
            <w:pPr>
              <w:spacing w:before="1" w:line="220" w:lineRule="exact"/>
              <w:ind w:left="109"/>
              <w:rPr>
                <w:rFonts w:ascii="Arial" w:eastAsia="Arial" w:hAnsi="Arial" w:cs="Arial"/>
                <w:sz w:val="20"/>
                <w:szCs w:val="20"/>
                <w:lang w:val="en-US"/>
              </w:rPr>
            </w:pPr>
            <w:r w:rsidRPr="003A6956">
              <w:rPr>
                <w:rFonts w:ascii="Arial" w:eastAsia="Arial" w:hAnsi="Arial" w:cs="Arial"/>
                <w:sz w:val="20"/>
                <w:szCs w:val="20"/>
                <w:lang w:val="en-US"/>
              </w:rPr>
              <w:t>How</w:t>
            </w:r>
            <w:r w:rsidRPr="003A6956">
              <w:rPr>
                <w:rFonts w:ascii="Arial" w:eastAsia="Arial" w:hAnsi="Arial" w:cs="Arial"/>
                <w:spacing w:val="-8"/>
                <w:sz w:val="20"/>
                <w:szCs w:val="20"/>
                <w:lang w:val="en-US"/>
              </w:rPr>
              <w:t xml:space="preserve"> </w:t>
            </w:r>
            <w:r w:rsidRPr="003A6956">
              <w:rPr>
                <w:rFonts w:ascii="Arial" w:eastAsia="Arial" w:hAnsi="Arial" w:cs="Arial"/>
                <w:sz w:val="20"/>
                <w:szCs w:val="20"/>
                <w:lang w:val="en-US"/>
              </w:rPr>
              <w:t>to</w:t>
            </w:r>
            <w:r w:rsidRPr="003A6956">
              <w:rPr>
                <w:rFonts w:ascii="Arial" w:eastAsia="Arial" w:hAnsi="Arial" w:cs="Arial"/>
                <w:spacing w:val="-8"/>
                <w:sz w:val="20"/>
                <w:szCs w:val="20"/>
                <w:lang w:val="en-US"/>
              </w:rPr>
              <w:t xml:space="preserve"> </w:t>
            </w:r>
            <w:r w:rsidRPr="003A6956">
              <w:rPr>
                <w:rFonts w:ascii="Arial" w:eastAsia="Arial" w:hAnsi="Arial" w:cs="Arial"/>
                <w:sz w:val="20"/>
                <w:szCs w:val="20"/>
                <w:lang w:val="en-US"/>
              </w:rPr>
              <w:t>make</w:t>
            </w:r>
            <w:r w:rsidRPr="003A6956">
              <w:rPr>
                <w:rFonts w:ascii="Arial" w:eastAsia="Arial" w:hAnsi="Arial" w:cs="Arial"/>
                <w:spacing w:val="-7"/>
                <w:sz w:val="20"/>
                <w:szCs w:val="20"/>
                <w:lang w:val="en-US"/>
              </w:rPr>
              <w:t xml:space="preserve"> </w:t>
            </w:r>
            <w:r w:rsidRPr="003A6956">
              <w:rPr>
                <w:rFonts w:ascii="Arial" w:eastAsia="Arial" w:hAnsi="Arial" w:cs="Arial"/>
                <w:sz w:val="20"/>
                <w:szCs w:val="20"/>
                <w:lang w:val="en-US"/>
              </w:rPr>
              <w:t>a</w:t>
            </w:r>
            <w:r w:rsidRPr="003A6956">
              <w:rPr>
                <w:rFonts w:ascii="Arial" w:eastAsia="Arial" w:hAnsi="Arial" w:cs="Arial"/>
                <w:spacing w:val="-8"/>
                <w:sz w:val="20"/>
                <w:szCs w:val="20"/>
                <w:lang w:val="en-US"/>
              </w:rPr>
              <w:t xml:space="preserve"> </w:t>
            </w:r>
            <w:r w:rsidRPr="003A6956">
              <w:rPr>
                <w:rFonts w:ascii="Arial" w:eastAsia="Arial" w:hAnsi="Arial" w:cs="Arial"/>
                <w:sz w:val="20"/>
                <w:szCs w:val="20"/>
                <w:lang w:val="en-US"/>
              </w:rPr>
              <w:t>decision:</w:t>
            </w:r>
            <w:r w:rsidRPr="003A6956">
              <w:rPr>
                <w:rFonts w:ascii="Arial" w:eastAsia="Arial" w:hAnsi="Arial" w:cs="Arial"/>
                <w:spacing w:val="-7"/>
                <w:sz w:val="20"/>
                <w:szCs w:val="20"/>
                <w:lang w:val="en-US"/>
              </w:rPr>
              <w:t xml:space="preserve"> </w:t>
            </w:r>
            <w:r w:rsidRPr="003A6956">
              <w:rPr>
                <w:rFonts w:ascii="Arial" w:eastAsia="Arial" w:hAnsi="Arial" w:cs="Arial"/>
                <w:sz w:val="20"/>
                <w:szCs w:val="20"/>
                <w:lang w:val="en-US"/>
              </w:rPr>
              <w:t>the</w:t>
            </w:r>
            <w:r w:rsidRPr="003A6956">
              <w:rPr>
                <w:rFonts w:ascii="Arial" w:eastAsia="Arial" w:hAnsi="Arial" w:cs="Arial"/>
                <w:spacing w:val="-8"/>
                <w:sz w:val="20"/>
                <w:szCs w:val="20"/>
                <w:lang w:val="en-US"/>
              </w:rPr>
              <w:t xml:space="preserve"> </w:t>
            </w:r>
            <w:r w:rsidRPr="003A6956">
              <w:rPr>
                <w:rFonts w:ascii="Arial" w:eastAsia="Arial" w:hAnsi="Arial" w:cs="Arial"/>
                <w:sz w:val="20"/>
                <w:szCs w:val="20"/>
                <w:lang w:val="en-US"/>
              </w:rPr>
              <w:t>analytic</w:t>
            </w:r>
            <w:r w:rsidRPr="003A6956">
              <w:rPr>
                <w:rFonts w:ascii="Arial" w:eastAsia="Arial" w:hAnsi="Arial" w:cs="Arial"/>
                <w:spacing w:val="-9"/>
                <w:sz w:val="20"/>
                <w:szCs w:val="20"/>
                <w:lang w:val="en-US"/>
              </w:rPr>
              <w:t xml:space="preserve"> </w:t>
            </w:r>
            <w:r w:rsidRPr="003A6956">
              <w:rPr>
                <w:rFonts w:ascii="Arial" w:eastAsia="Arial" w:hAnsi="Arial" w:cs="Arial"/>
                <w:sz w:val="20"/>
                <w:szCs w:val="20"/>
                <w:lang w:val="en-US"/>
              </w:rPr>
              <w:t>prioritization</w:t>
            </w:r>
            <w:r w:rsidRPr="003A6956">
              <w:rPr>
                <w:rFonts w:ascii="Arial" w:eastAsia="Arial" w:hAnsi="Arial" w:cs="Arial"/>
                <w:spacing w:val="-7"/>
                <w:sz w:val="20"/>
                <w:szCs w:val="20"/>
                <w:lang w:val="en-US"/>
              </w:rPr>
              <w:t xml:space="preserve"> </w:t>
            </w:r>
            <w:r w:rsidRPr="003A6956">
              <w:rPr>
                <w:rFonts w:ascii="Arial" w:eastAsia="Arial" w:hAnsi="Arial" w:cs="Arial"/>
                <w:sz w:val="20"/>
                <w:szCs w:val="20"/>
                <w:lang w:val="en-US"/>
              </w:rPr>
              <w:t>process,</w:t>
            </w:r>
            <w:r w:rsidRPr="003A6956">
              <w:rPr>
                <w:rFonts w:ascii="Arial" w:eastAsia="Arial" w:hAnsi="Arial" w:cs="Arial"/>
                <w:spacing w:val="-5"/>
                <w:sz w:val="20"/>
                <w:szCs w:val="20"/>
                <w:lang w:val="en-US"/>
              </w:rPr>
              <w:t xml:space="preserve"> </w:t>
            </w:r>
            <w:r w:rsidRPr="003A6956">
              <w:rPr>
                <w:rFonts w:ascii="Arial" w:eastAsia="Arial" w:hAnsi="Arial" w:cs="Arial"/>
                <w:spacing w:val="-4"/>
                <w:sz w:val="20"/>
                <w:szCs w:val="20"/>
                <w:lang w:val="en-US"/>
              </w:rPr>
              <w:t>1990</w:t>
            </w:r>
          </w:p>
        </w:tc>
      </w:tr>
    </w:tbl>
    <w:p w14:paraId="67A91CC7" w14:textId="77777777" w:rsidR="00E36FAC" w:rsidRPr="00E36FAC" w:rsidRDefault="00E36FAC" w:rsidP="00E36FAC">
      <w:pPr>
        <w:spacing w:before="80" w:after="60" w:line="240" w:lineRule="auto"/>
        <w:rPr>
          <w:rFonts w:ascii="Arial" w:hAnsi="Arial" w:cs="Arial"/>
          <w:color w:val="000000"/>
          <w:sz w:val="20"/>
          <w:szCs w:val="20"/>
          <w:lang w:val="en-US"/>
        </w:rPr>
      </w:pPr>
    </w:p>
    <w:p w14:paraId="5DC1DEA6" w14:textId="77777777" w:rsidR="00E36FAC" w:rsidRPr="00E36FAC" w:rsidRDefault="00E36FAC" w:rsidP="00E36FAC">
      <w:pPr>
        <w:keepNext/>
        <w:autoSpaceDE w:val="0"/>
        <w:autoSpaceDN w:val="0"/>
        <w:spacing w:before="480" w:after="120" w:line="240" w:lineRule="auto"/>
        <w:jc w:val="left"/>
        <w:outlineLvl w:val="0"/>
        <w:rPr>
          <w:rFonts w:ascii="Arial" w:hAnsi="Arial" w:cs="Arial"/>
          <w:b/>
          <w:bCs/>
          <w:caps/>
          <w:kern w:val="32"/>
          <w:sz w:val="20"/>
          <w:szCs w:val="20"/>
          <w:lang w:val="es-CL" w:eastAsia="fr-CA"/>
        </w:rPr>
      </w:pPr>
      <w:r w:rsidRPr="00E36FAC">
        <w:rPr>
          <w:rFonts w:ascii="Arial" w:hAnsi="Arial" w:cs="Arial"/>
          <w:b/>
          <w:bCs/>
          <w:sz w:val="20"/>
          <w:szCs w:val="20"/>
          <w:lang w:val="es-ES_tradnl" w:eastAsia="es-ES"/>
        </w:rPr>
        <w:t xml:space="preserve">2. </w:t>
      </w:r>
      <w:r w:rsidRPr="00E36FAC">
        <w:rPr>
          <w:rFonts w:ascii="Arial" w:hAnsi="Arial" w:cs="Arial"/>
          <w:b/>
          <w:bCs/>
          <w:sz w:val="20"/>
          <w:szCs w:val="20"/>
          <w:lang w:val="es-ES_tradnl" w:eastAsia="es-ES"/>
        </w:rPr>
        <w:tab/>
        <w:t xml:space="preserve"> Modelo de Criticidad MCCR: Matriz de Criticidad Cualitativa de Riesgo</w:t>
      </w:r>
    </w:p>
    <w:p w14:paraId="718776C5"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Para el siguiente artículo, se toma como referencia el modelo de criticidad denominado Matriz de Criticidad Cualitativa de Riesgo: MCCR, método diseñado para los activos de producción Off-Shore del área de Magallanes, elaborada para ENAP SIPETROL, (ver informe técnico: ENAP SIPETROL, 2015 [21]). El modelo propuesto está basado en la estimación del factor Riesgo y se ajustó y adapto a las necesidades de una de las principales empresas del sector de Envases Biodegradables de Centroamérica, ubicada en específicamente en la Ciudad de Panamá. A continuación, se presentan las expresiones generales para la evaluación del Modelo de Criticidad basado en el factor de Riesgo [1, 22, 23, 24]:</w:t>
      </w:r>
    </w:p>
    <w:p w14:paraId="74E4560E"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Cambria Math" w:hAnsi="Cambria Math" w:cs="Cambria Math"/>
          <w:color w:val="000000"/>
          <w:sz w:val="20"/>
          <w:szCs w:val="20"/>
        </w:rPr>
        <w:t>𝑹𝒊𝒆𝒔𝒈𝒐</w:t>
      </w:r>
      <w:r w:rsidRPr="00E36FAC">
        <w:rPr>
          <w:rFonts w:ascii="Arial" w:hAnsi="Arial" w:cs="Arial"/>
          <w:color w:val="000000"/>
          <w:sz w:val="20"/>
          <w:szCs w:val="20"/>
        </w:rPr>
        <w:t xml:space="preserve"> = </w:t>
      </w:r>
      <w:r w:rsidRPr="00E36FAC">
        <w:rPr>
          <w:rFonts w:ascii="Cambria Math" w:hAnsi="Cambria Math" w:cs="Cambria Math"/>
          <w:color w:val="000000"/>
          <w:sz w:val="20"/>
          <w:szCs w:val="20"/>
        </w:rPr>
        <w:t>𝑭𝑭</w:t>
      </w:r>
      <w:r w:rsidRPr="00E36FAC">
        <w:rPr>
          <w:rFonts w:ascii="Arial" w:hAnsi="Arial" w:cs="Arial"/>
          <w:color w:val="000000"/>
          <w:sz w:val="20"/>
          <w:szCs w:val="20"/>
        </w:rPr>
        <w:t xml:space="preserve"> </w:t>
      </w:r>
      <w:r w:rsidRPr="00E36FAC">
        <w:rPr>
          <w:rFonts w:ascii="Cambria Math" w:hAnsi="Cambria Math" w:cs="Cambria Math"/>
          <w:color w:val="000000"/>
          <w:sz w:val="20"/>
          <w:szCs w:val="20"/>
        </w:rPr>
        <w:t>𝒙</w:t>
      </w:r>
      <w:r w:rsidRPr="00E36FAC">
        <w:rPr>
          <w:rFonts w:ascii="Arial" w:hAnsi="Arial" w:cs="Arial"/>
          <w:color w:val="000000"/>
          <w:sz w:val="20"/>
          <w:szCs w:val="20"/>
        </w:rPr>
        <w:t xml:space="preserve"> </w:t>
      </w:r>
      <w:r w:rsidRPr="00E36FAC">
        <w:rPr>
          <w:rFonts w:ascii="Cambria Math" w:hAnsi="Cambria Math" w:cs="Cambria Math"/>
          <w:color w:val="000000"/>
          <w:sz w:val="20"/>
          <w:szCs w:val="20"/>
        </w:rPr>
        <w:t>𝑪</w:t>
      </w:r>
      <w:r w:rsidRPr="00E36FAC">
        <w:rPr>
          <w:rFonts w:ascii="Arial" w:hAnsi="Arial" w:cs="Arial"/>
          <w:color w:val="000000"/>
          <w:sz w:val="20"/>
          <w:szCs w:val="20"/>
        </w:rPr>
        <w:t xml:space="preserve"> </w:t>
      </w:r>
      <w:r w:rsidRPr="00E36FAC">
        <w:rPr>
          <w:rFonts w:ascii="Arial" w:hAnsi="Arial" w:cs="Arial"/>
          <w:color w:val="000000"/>
          <w:sz w:val="20"/>
          <w:szCs w:val="20"/>
        </w:rPr>
        <w:tab/>
      </w:r>
      <w:r w:rsidRPr="00E36FAC">
        <w:rPr>
          <w:rFonts w:ascii="Arial" w:hAnsi="Arial" w:cs="Arial"/>
          <w:color w:val="000000"/>
          <w:sz w:val="20"/>
          <w:szCs w:val="20"/>
        </w:rPr>
        <w:tab/>
      </w:r>
      <w:r w:rsidRPr="00E36FAC">
        <w:rPr>
          <w:rFonts w:ascii="Arial" w:hAnsi="Arial" w:cs="Arial"/>
          <w:color w:val="000000"/>
          <w:sz w:val="20"/>
          <w:szCs w:val="20"/>
        </w:rPr>
        <w:tab/>
        <w:t>(1)</w:t>
      </w:r>
    </w:p>
    <w:p w14:paraId="76C645E7"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Dónde:</w:t>
      </w:r>
    </w:p>
    <w:p w14:paraId="2F74A1A2"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FF = Frecuencia de fallos (número de fallos en un tiempo determinado)</w:t>
      </w:r>
    </w:p>
    <w:p w14:paraId="2869A14A"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C = Consecuencias de los fallos a la seguridad, ambiente, calidad, producción, etc.</w:t>
      </w:r>
    </w:p>
    <w:p w14:paraId="775D5AC3" w14:textId="77777777" w:rsidR="00E36FAC" w:rsidRPr="00E36FAC" w:rsidRDefault="00E36FAC" w:rsidP="00E36FAC">
      <w:pPr>
        <w:spacing w:before="80" w:after="60" w:line="240" w:lineRule="auto"/>
        <w:ind w:firstLine="708"/>
        <w:rPr>
          <w:rFonts w:ascii="Arial" w:hAnsi="Arial" w:cs="Arial"/>
          <w:color w:val="000000"/>
          <w:sz w:val="20"/>
          <w:szCs w:val="20"/>
        </w:rPr>
      </w:pPr>
    </w:p>
    <w:p w14:paraId="536FE499" w14:textId="77777777" w:rsidR="00E36FAC" w:rsidRPr="00E36FAC" w:rsidRDefault="00E36FAC" w:rsidP="00E36FAC">
      <w:pPr>
        <w:spacing w:before="80" w:after="0" w:line="240" w:lineRule="auto"/>
        <w:ind w:firstLine="708"/>
        <w:rPr>
          <w:rFonts w:ascii="Arial" w:hAnsi="Arial" w:cs="Arial"/>
          <w:color w:val="000000"/>
          <w:sz w:val="20"/>
          <w:szCs w:val="20"/>
        </w:rPr>
      </w:pPr>
      <w:r w:rsidRPr="00E36FAC">
        <w:rPr>
          <w:rFonts w:ascii="Arial" w:hAnsi="Arial" w:cs="Arial"/>
          <w:color w:val="000000"/>
          <w:sz w:val="20"/>
          <w:szCs w:val="20"/>
        </w:rPr>
        <w:t>Dentro del proceso de análisis de criticidad basada en Riesgo, se deben seleccionar los factores y las escalas de evaluación, relacionadas con las consecuencias y las frecuencias de los fallos. A continuación, se presentan los factores de consecuencias y frecuencias de fallos propuestos. Es importante mencionar, que los factores y escalas de evaluación seleccionados, están alineados con los objetivos estratégicos del negocio y fueron aprobados por la dirección de la empresa en estudio.</w:t>
      </w:r>
    </w:p>
    <w:p w14:paraId="06A1A1DE" w14:textId="77777777" w:rsidR="00E36FAC" w:rsidRPr="00E36FAC" w:rsidRDefault="00E36FAC" w:rsidP="00E36FAC">
      <w:pPr>
        <w:spacing w:before="80" w:after="0" w:line="240" w:lineRule="auto"/>
        <w:ind w:firstLine="708"/>
        <w:rPr>
          <w:rFonts w:ascii="Arial" w:hAnsi="Arial" w:cs="Arial"/>
          <w:color w:val="000000"/>
          <w:sz w:val="20"/>
          <w:szCs w:val="20"/>
        </w:rPr>
      </w:pPr>
      <w:r w:rsidRPr="00E36FAC">
        <w:rPr>
          <w:rFonts w:ascii="Arial" w:hAnsi="Arial" w:cs="Arial"/>
          <w:color w:val="000000"/>
          <w:sz w:val="20"/>
          <w:szCs w:val="20"/>
        </w:rPr>
        <w:t>Factores ajustados a la Planta de Envases Biodegradables:</w:t>
      </w:r>
    </w:p>
    <w:p w14:paraId="01CB84CA"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Frecuencia de fallos (FF)</w:t>
      </w:r>
    </w:p>
    <w:p w14:paraId="77B1E344"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1.</w:t>
      </w:r>
      <w:r w:rsidRPr="00E36FAC">
        <w:rPr>
          <w:rFonts w:ascii="Arial" w:hAnsi="Arial" w:cs="Arial"/>
          <w:color w:val="000000"/>
          <w:sz w:val="20"/>
          <w:szCs w:val="20"/>
        </w:rPr>
        <w:tab/>
        <w:t>Excelente: una ocurrencia posterior a los 12 meses</w:t>
      </w:r>
    </w:p>
    <w:p w14:paraId="7E689625"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2.</w:t>
      </w:r>
      <w:r w:rsidRPr="00E36FAC">
        <w:rPr>
          <w:rFonts w:ascii="Arial" w:hAnsi="Arial" w:cs="Arial"/>
          <w:color w:val="000000"/>
          <w:sz w:val="20"/>
          <w:szCs w:val="20"/>
        </w:rPr>
        <w:tab/>
        <w:t>Bueno: al menos una ocurrencia entre 6 y 12 meses</w:t>
      </w:r>
    </w:p>
    <w:p w14:paraId="0D5516AF"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3.</w:t>
      </w:r>
      <w:r w:rsidRPr="00E36FAC">
        <w:rPr>
          <w:rFonts w:ascii="Arial" w:hAnsi="Arial" w:cs="Arial"/>
          <w:color w:val="000000"/>
          <w:sz w:val="20"/>
          <w:szCs w:val="20"/>
        </w:rPr>
        <w:tab/>
        <w:t>Promedio: al menos una ocurrencia entre 3 y 6 meses</w:t>
      </w:r>
    </w:p>
    <w:p w14:paraId="1453FA30"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4.</w:t>
      </w:r>
      <w:r w:rsidRPr="00E36FAC">
        <w:rPr>
          <w:rFonts w:ascii="Arial" w:hAnsi="Arial" w:cs="Arial"/>
          <w:color w:val="000000"/>
          <w:sz w:val="20"/>
          <w:szCs w:val="20"/>
        </w:rPr>
        <w:tab/>
        <w:t>Pobre: al menos una ocurrencia entre 1 y 3 meses</w:t>
      </w:r>
    </w:p>
    <w:p w14:paraId="74B1C945"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5.</w:t>
      </w:r>
      <w:r w:rsidRPr="00E36FAC">
        <w:rPr>
          <w:rFonts w:ascii="Arial" w:hAnsi="Arial" w:cs="Arial"/>
          <w:color w:val="000000"/>
          <w:sz w:val="20"/>
          <w:szCs w:val="20"/>
        </w:rPr>
        <w:tab/>
        <w:t>Muy pobre: al menos una ocurrencia al mes</w:t>
      </w:r>
    </w:p>
    <w:p w14:paraId="638340FE"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Consecuencias de los fallos (C)</w:t>
      </w:r>
    </w:p>
    <w:p w14:paraId="3D6143E3" w14:textId="77777777" w:rsidR="00E36FAC" w:rsidRPr="00E36FAC" w:rsidRDefault="00E36FAC" w:rsidP="00E36FAC">
      <w:pPr>
        <w:pStyle w:val="Prrafodelista"/>
        <w:numPr>
          <w:ilvl w:val="0"/>
          <w:numId w:val="32"/>
        </w:numPr>
        <w:spacing w:after="0" w:line="240" w:lineRule="auto"/>
        <w:rPr>
          <w:rFonts w:ascii="Arial" w:hAnsi="Arial" w:cs="Arial"/>
          <w:color w:val="000000"/>
          <w:sz w:val="20"/>
          <w:szCs w:val="20"/>
        </w:rPr>
      </w:pPr>
      <w:r w:rsidRPr="00E36FAC">
        <w:rPr>
          <w:rFonts w:ascii="Arial" w:hAnsi="Arial" w:cs="Arial"/>
          <w:color w:val="000000"/>
          <w:sz w:val="20"/>
          <w:szCs w:val="20"/>
        </w:rPr>
        <w:t>Impacto en Seguridad y Medio Ambiente (SHA)</w:t>
      </w:r>
    </w:p>
    <w:p w14:paraId="57763FB8" w14:textId="77777777" w:rsidR="00E36FAC" w:rsidRPr="00E36FAC" w:rsidRDefault="00E36FAC" w:rsidP="00E36FAC">
      <w:pPr>
        <w:pStyle w:val="Prrafodelista"/>
        <w:numPr>
          <w:ilvl w:val="0"/>
          <w:numId w:val="32"/>
        </w:numPr>
        <w:spacing w:after="0" w:line="240" w:lineRule="auto"/>
        <w:rPr>
          <w:rFonts w:ascii="Arial" w:hAnsi="Arial" w:cs="Arial"/>
          <w:color w:val="000000"/>
          <w:sz w:val="20"/>
          <w:szCs w:val="20"/>
        </w:rPr>
      </w:pPr>
      <w:r w:rsidRPr="00E36FAC">
        <w:rPr>
          <w:rFonts w:ascii="Arial" w:hAnsi="Arial" w:cs="Arial"/>
          <w:color w:val="000000"/>
          <w:sz w:val="20"/>
          <w:szCs w:val="20"/>
        </w:rPr>
        <w:t>Costos directos de fallos (CDF)</w:t>
      </w:r>
    </w:p>
    <w:p w14:paraId="6E775107" w14:textId="77777777" w:rsidR="00E36FAC" w:rsidRPr="00E36FAC" w:rsidRDefault="00E36FAC" w:rsidP="00E36FAC">
      <w:pPr>
        <w:pStyle w:val="Prrafodelista"/>
        <w:numPr>
          <w:ilvl w:val="0"/>
          <w:numId w:val="32"/>
        </w:numPr>
        <w:spacing w:after="0" w:line="240" w:lineRule="auto"/>
        <w:rPr>
          <w:rFonts w:ascii="Arial" w:hAnsi="Arial" w:cs="Arial"/>
          <w:color w:val="000000"/>
          <w:sz w:val="20"/>
          <w:szCs w:val="20"/>
        </w:rPr>
      </w:pPr>
      <w:r w:rsidRPr="00E36FAC">
        <w:rPr>
          <w:rFonts w:ascii="Arial" w:hAnsi="Arial" w:cs="Arial"/>
          <w:color w:val="000000"/>
          <w:sz w:val="20"/>
          <w:szCs w:val="20"/>
        </w:rPr>
        <w:t>Impacto en producción (IP)</w:t>
      </w:r>
    </w:p>
    <w:p w14:paraId="726C7BEA"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Seguridad–Higiene–Ambiente (SHA)</w:t>
      </w:r>
    </w:p>
    <w:p w14:paraId="46DAC24F"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1.</w:t>
      </w:r>
      <w:r w:rsidRPr="00E36FAC">
        <w:rPr>
          <w:rFonts w:ascii="Arial" w:hAnsi="Arial" w:cs="Arial"/>
          <w:color w:val="000000"/>
          <w:sz w:val="20"/>
          <w:szCs w:val="20"/>
        </w:rPr>
        <w:tab/>
        <w:t>No genera ningún impacto sobre la seguridad y el ambiente</w:t>
      </w:r>
    </w:p>
    <w:p w14:paraId="515D25BE" w14:textId="77777777" w:rsidR="00E36FAC" w:rsidRPr="00E36FAC" w:rsidRDefault="00E36FAC" w:rsidP="00E36FAC">
      <w:pPr>
        <w:spacing w:after="0" w:line="240" w:lineRule="auto"/>
        <w:ind w:left="1440" w:hanging="732"/>
        <w:rPr>
          <w:rFonts w:ascii="Arial" w:hAnsi="Arial" w:cs="Arial"/>
          <w:color w:val="000000"/>
          <w:sz w:val="20"/>
          <w:szCs w:val="20"/>
        </w:rPr>
      </w:pPr>
      <w:r w:rsidRPr="00E36FAC">
        <w:rPr>
          <w:rFonts w:ascii="Arial" w:hAnsi="Arial" w:cs="Arial"/>
          <w:color w:val="000000"/>
          <w:sz w:val="20"/>
          <w:szCs w:val="20"/>
        </w:rPr>
        <w:t>2.</w:t>
      </w:r>
      <w:r w:rsidRPr="00E36FAC">
        <w:rPr>
          <w:rFonts w:ascii="Arial" w:hAnsi="Arial" w:cs="Arial"/>
          <w:color w:val="000000"/>
          <w:sz w:val="20"/>
          <w:szCs w:val="20"/>
        </w:rPr>
        <w:tab/>
        <w:t>Evento genera: alarma potencial en seguridad y/o incidente ambiental sin repercusión sobre la normativa legal vigente</w:t>
      </w:r>
    </w:p>
    <w:p w14:paraId="7D7DCA14"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lastRenderedPageBreak/>
        <w:t>3.</w:t>
      </w:r>
      <w:r w:rsidRPr="00E36FAC">
        <w:rPr>
          <w:rFonts w:ascii="Arial" w:hAnsi="Arial" w:cs="Arial"/>
          <w:color w:val="000000"/>
          <w:sz w:val="20"/>
          <w:szCs w:val="20"/>
        </w:rPr>
        <w:tab/>
        <w:t>Evento genera: daños menores a la integridad física y/o afectación al ambiente controlable</w:t>
      </w:r>
    </w:p>
    <w:p w14:paraId="5DBE5C39"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4.</w:t>
      </w:r>
      <w:r w:rsidRPr="00E36FAC">
        <w:rPr>
          <w:rFonts w:ascii="Arial" w:hAnsi="Arial" w:cs="Arial"/>
          <w:color w:val="000000"/>
          <w:sz w:val="20"/>
          <w:szCs w:val="20"/>
        </w:rPr>
        <w:tab/>
        <w:t>Evento genera: lesión incapacitante y/o afectación sensible al ambiente</w:t>
      </w:r>
    </w:p>
    <w:p w14:paraId="6AE4D364"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5.</w:t>
      </w:r>
      <w:r w:rsidRPr="00E36FAC">
        <w:rPr>
          <w:rFonts w:ascii="Arial" w:hAnsi="Arial" w:cs="Arial"/>
          <w:color w:val="000000"/>
          <w:sz w:val="20"/>
          <w:szCs w:val="20"/>
        </w:rPr>
        <w:tab/>
        <w:t>Evento catastrófico: muerte y/o Alto impacto ambiental)</w:t>
      </w:r>
    </w:p>
    <w:p w14:paraId="678E979D"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Costes directos de fallos (CDF)</w:t>
      </w:r>
    </w:p>
    <w:p w14:paraId="645B5EA4"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1.</w:t>
      </w:r>
      <w:r w:rsidRPr="00E36FAC">
        <w:rPr>
          <w:rFonts w:ascii="Arial" w:hAnsi="Arial" w:cs="Arial"/>
          <w:color w:val="000000"/>
          <w:sz w:val="20"/>
          <w:szCs w:val="20"/>
        </w:rPr>
        <w:tab/>
        <w:t>Costes inferiores a 100 dólares</w:t>
      </w:r>
    </w:p>
    <w:p w14:paraId="204A960B"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2.</w:t>
      </w:r>
      <w:r w:rsidRPr="00E36FAC">
        <w:rPr>
          <w:rFonts w:ascii="Arial" w:hAnsi="Arial" w:cs="Arial"/>
          <w:color w:val="000000"/>
          <w:sz w:val="20"/>
          <w:szCs w:val="20"/>
        </w:rPr>
        <w:tab/>
        <w:t>Costes entre 100 y 1000 dólares</w:t>
      </w:r>
    </w:p>
    <w:p w14:paraId="686ADD04"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3.</w:t>
      </w:r>
      <w:r w:rsidRPr="00E36FAC">
        <w:rPr>
          <w:rFonts w:ascii="Arial" w:hAnsi="Arial" w:cs="Arial"/>
          <w:color w:val="000000"/>
          <w:sz w:val="20"/>
          <w:szCs w:val="20"/>
        </w:rPr>
        <w:tab/>
        <w:t>Costes entre 1000 y 5000 dólares</w:t>
      </w:r>
    </w:p>
    <w:p w14:paraId="66ADC50F"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4.</w:t>
      </w:r>
      <w:r w:rsidRPr="00E36FAC">
        <w:rPr>
          <w:rFonts w:ascii="Arial" w:hAnsi="Arial" w:cs="Arial"/>
          <w:color w:val="000000"/>
          <w:sz w:val="20"/>
          <w:szCs w:val="20"/>
        </w:rPr>
        <w:tab/>
        <w:t>Costes entre 5000 y 10000 dólares</w:t>
      </w:r>
    </w:p>
    <w:p w14:paraId="336DABCA"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5.</w:t>
      </w:r>
      <w:r w:rsidRPr="00E36FAC">
        <w:rPr>
          <w:rFonts w:ascii="Arial" w:hAnsi="Arial" w:cs="Arial"/>
          <w:color w:val="000000"/>
          <w:sz w:val="20"/>
          <w:szCs w:val="20"/>
        </w:rPr>
        <w:tab/>
        <w:t>Costes superiores a 10000 dólares</w:t>
      </w:r>
    </w:p>
    <w:p w14:paraId="116427F9"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Impacto en producción (IP)</w:t>
      </w:r>
    </w:p>
    <w:p w14:paraId="4A5E28CA"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1.</w:t>
      </w:r>
      <w:r w:rsidRPr="00E36FAC">
        <w:rPr>
          <w:rFonts w:ascii="Arial" w:hAnsi="Arial" w:cs="Arial"/>
          <w:color w:val="000000"/>
          <w:sz w:val="20"/>
          <w:szCs w:val="20"/>
        </w:rPr>
        <w:tab/>
        <w:t>Pérdida producción hasta 0.45 Ton</w:t>
      </w:r>
      <w:r w:rsidRPr="00E36FAC">
        <w:rPr>
          <w:rFonts w:ascii="Arial" w:hAnsi="Arial" w:cs="Arial"/>
          <w:color w:val="000000"/>
          <w:sz w:val="20"/>
          <w:szCs w:val="20"/>
        </w:rPr>
        <w:tab/>
        <w:t>(&lt; 1 horas de parada)</w:t>
      </w:r>
    </w:p>
    <w:p w14:paraId="194FA31A"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2.</w:t>
      </w:r>
      <w:r w:rsidRPr="00E36FAC">
        <w:rPr>
          <w:rFonts w:ascii="Arial" w:hAnsi="Arial" w:cs="Arial"/>
          <w:color w:val="000000"/>
          <w:sz w:val="20"/>
          <w:szCs w:val="20"/>
        </w:rPr>
        <w:tab/>
        <w:t>Pérdida de producción entre 0.45 y 2.5 Ton (1 &lt; X &lt; 5 horas de parada)</w:t>
      </w:r>
    </w:p>
    <w:p w14:paraId="1F30EE7E"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3.</w:t>
      </w:r>
      <w:r w:rsidRPr="00E36FAC">
        <w:rPr>
          <w:rFonts w:ascii="Arial" w:hAnsi="Arial" w:cs="Arial"/>
          <w:color w:val="000000"/>
          <w:sz w:val="20"/>
          <w:szCs w:val="20"/>
        </w:rPr>
        <w:tab/>
        <w:t>Pérdida de producción entre 2.5 y 10 Ton</w:t>
      </w:r>
      <w:r w:rsidRPr="00E36FAC">
        <w:rPr>
          <w:rFonts w:ascii="Arial" w:hAnsi="Arial" w:cs="Arial"/>
          <w:color w:val="000000"/>
          <w:sz w:val="20"/>
          <w:szCs w:val="20"/>
        </w:rPr>
        <w:tab/>
        <w:t>(5 &lt; X &lt; 20 horas de parada)</w:t>
      </w:r>
    </w:p>
    <w:p w14:paraId="333A2DA4"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4.</w:t>
      </w:r>
      <w:r w:rsidRPr="00E36FAC">
        <w:rPr>
          <w:rFonts w:ascii="Arial" w:hAnsi="Arial" w:cs="Arial"/>
          <w:color w:val="000000"/>
          <w:sz w:val="20"/>
          <w:szCs w:val="20"/>
        </w:rPr>
        <w:tab/>
        <w:t>Pérdida de producción entre 10 y 20 Ton</w:t>
      </w:r>
      <w:r w:rsidRPr="00E36FAC">
        <w:rPr>
          <w:rFonts w:ascii="Arial" w:hAnsi="Arial" w:cs="Arial"/>
          <w:color w:val="000000"/>
          <w:sz w:val="20"/>
          <w:szCs w:val="20"/>
        </w:rPr>
        <w:tab/>
        <w:t>(20&lt; X &lt; 40 horas de parada)</w:t>
      </w:r>
    </w:p>
    <w:p w14:paraId="59F5CC8F"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5.</w:t>
      </w:r>
      <w:r w:rsidRPr="00E36FAC">
        <w:rPr>
          <w:rFonts w:ascii="Arial" w:hAnsi="Arial" w:cs="Arial"/>
          <w:color w:val="000000"/>
          <w:sz w:val="20"/>
          <w:szCs w:val="20"/>
        </w:rPr>
        <w:tab/>
        <w:t>Pérdida de producción mayores a 20 Ton</w:t>
      </w:r>
      <w:r w:rsidRPr="00E36FAC">
        <w:rPr>
          <w:rFonts w:ascii="Arial" w:hAnsi="Arial" w:cs="Arial"/>
          <w:color w:val="000000"/>
          <w:sz w:val="20"/>
          <w:szCs w:val="20"/>
        </w:rPr>
        <w:tab/>
        <w:t>(&gt; 40 horas de parada)</w:t>
      </w:r>
    </w:p>
    <w:p w14:paraId="45B57DF0" w14:textId="77777777" w:rsidR="00E36FAC" w:rsidRPr="00E36FAC" w:rsidRDefault="00E36FAC" w:rsidP="00E36FAC">
      <w:pPr>
        <w:spacing w:before="80" w:after="0" w:line="240" w:lineRule="auto"/>
        <w:ind w:firstLine="708"/>
        <w:rPr>
          <w:rFonts w:ascii="Arial" w:hAnsi="Arial" w:cs="Arial"/>
          <w:color w:val="000000"/>
          <w:sz w:val="20"/>
          <w:szCs w:val="20"/>
        </w:rPr>
      </w:pPr>
    </w:p>
    <w:p w14:paraId="5EAD40EB"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Los resultados de la evaluación de los factores anteriores se presentan en una matriz de criticidad 5 x 5 (ver Figura 2), donde el eje vertical está formado por cinco niveles de frecuencia de fallos, mientras que el eje horizontal está formado por cinco niveles de consecuencias de fallos.</w:t>
      </w:r>
    </w:p>
    <w:p w14:paraId="37A06451" w14:textId="77777777" w:rsidR="00E36FAC" w:rsidRPr="00E36FAC" w:rsidRDefault="00E36FAC" w:rsidP="00E36FAC">
      <w:pPr>
        <w:spacing w:before="80" w:after="60" w:line="240" w:lineRule="auto"/>
        <w:ind w:firstLine="708"/>
        <w:rPr>
          <w:rFonts w:ascii="Arial" w:hAnsi="Arial" w:cs="Arial"/>
          <w:color w:val="000000"/>
          <w:sz w:val="20"/>
          <w:szCs w:val="20"/>
        </w:rPr>
      </w:pPr>
    </w:p>
    <w:tbl>
      <w:tblPr>
        <w:tblStyle w:val="TableNormal2"/>
        <w:tblW w:w="0" w:type="auto"/>
        <w:tblInd w:w="1622"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1E0" w:firstRow="1" w:lastRow="1" w:firstColumn="1" w:lastColumn="1" w:noHBand="0" w:noVBand="0"/>
      </w:tblPr>
      <w:tblGrid>
        <w:gridCol w:w="1559"/>
        <w:gridCol w:w="913"/>
        <w:gridCol w:w="693"/>
        <w:gridCol w:w="693"/>
        <w:gridCol w:w="693"/>
        <w:gridCol w:w="689"/>
      </w:tblGrid>
      <w:tr w:rsidR="00E36FAC" w:rsidRPr="00F17CE2" w14:paraId="2D915821" w14:textId="77777777" w:rsidTr="00B0237A">
        <w:trPr>
          <w:trHeight w:val="274"/>
        </w:trPr>
        <w:tc>
          <w:tcPr>
            <w:tcW w:w="1559" w:type="dxa"/>
          </w:tcPr>
          <w:p w14:paraId="4B5FAD9F" w14:textId="77777777" w:rsidR="00F17CE2" w:rsidRDefault="00F17CE2" w:rsidP="00E041BE">
            <w:pPr>
              <w:spacing w:line="108" w:lineRule="exact"/>
              <w:ind w:left="25"/>
              <w:rPr>
                <w:rFonts w:ascii="Arial" w:eastAsia="Arial" w:hAnsi="Arial" w:cs="Arial"/>
                <w:b/>
                <w:color w:val="1F487C"/>
                <w:spacing w:val="-2"/>
                <w:sz w:val="18"/>
                <w:szCs w:val="18"/>
              </w:rPr>
            </w:pPr>
          </w:p>
          <w:p w14:paraId="5C16A864" w14:textId="1BB00940" w:rsidR="00E36FAC" w:rsidRPr="00F17CE2" w:rsidRDefault="00E36FAC" w:rsidP="00E041BE">
            <w:pPr>
              <w:spacing w:line="108" w:lineRule="exact"/>
              <w:ind w:left="25"/>
              <w:rPr>
                <w:rFonts w:ascii="Arial" w:eastAsia="Arial" w:hAnsi="Arial" w:cs="Arial"/>
                <w:b/>
                <w:sz w:val="20"/>
                <w:szCs w:val="20"/>
              </w:rPr>
            </w:pPr>
            <w:r w:rsidRPr="00B0237A">
              <w:rPr>
                <w:rFonts w:ascii="Arial" w:eastAsia="Arial" w:hAnsi="Arial" w:cs="Arial"/>
                <w:b/>
                <w:color w:val="1F487C"/>
                <w:spacing w:val="-2"/>
                <w:sz w:val="12"/>
                <w:szCs w:val="12"/>
              </w:rPr>
              <w:t>Frecuencia</w:t>
            </w:r>
          </w:p>
        </w:tc>
        <w:tc>
          <w:tcPr>
            <w:tcW w:w="913" w:type="dxa"/>
            <w:tcBorders>
              <w:bottom w:val="single" w:sz="8" w:space="0" w:color="000000"/>
            </w:tcBorders>
          </w:tcPr>
          <w:p w14:paraId="6C46E55C" w14:textId="77777777" w:rsidR="00E36FAC" w:rsidRPr="00F17CE2" w:rsidRDefault="00E36FAC" w:rsidP="00E041BE">
            <w:pPr>
              <w:rPr>
                <w:rFonts w:ascii="Arial" w:eastAsia="Arial" w:hAnsi="Arial" w:cs="Arial"/>
                <w:sz w:val="20"/>
                <w:szCs w:val="20"/>
              </w:rPr>
            </w:pPr>
          </w:p>
        </w:tc>
        <w:tc>
          <w:tcPr>
            <w:tcW w:w="693" w:type="dxa"/>
            <w:tcBorders>
              <w:bottom w:val="single" w:sz="8" w:space="0" w:color="000000"/>
            </w:tcBorders>
          </w:tcPr>
          <w:p w14:paraId="76D9DCE0" w14:textId="77777777" w:rsidR="00E36FAC" w:rsidRPr="00F17CE2" w:rsidRDefault="00E36FAC" w:rsidP="00E041BE">
            <w:pPr>
              <w:rPr>
                <w:rFonts w:ascii="Arial" w:eastAsia="Arial" w:hAnsi="Arial" w:cs="Arial"/>
                <w:sz w:val="20"/>
                <w:szCs w:val="20"/>
              </w:rPr>
            </w:pPr>
          </w:p>
        </w:tc>
        <w:tc>
          <w:tcPr>
            <w:tcW w:w="693" w:type="dxa"/>
            <w:tcBorders>
              <w:bottom w:val="single" w:sz="8" w:space="0" w:color="000000"/>
            </w:tcBorders>
          </w:tcPr>
          <w:p w14:paraId="1EFB714B" w14:textId="77777777" w:rsidR="00E36FAC" w:rsidRPr="00F17CE2" w:rsidRDefault="00E36FAC" w:rsidP="00E041BE">
            <w:pPr>
              <w:rPr>
                <w:rFonts w:ascii="Arial" w:eastAsia="Arial" w:hAnsi="Arial" w:cs="Arial"/>
                <w:sz w:val="20"/>
                <w:szCs w:val="20"/>
              </w:rPr>
            </w:pPr>
          </w:p>
        </w:tc>
        <w:tc>
          <w:tcPr>
            <w:tcW w:w="693" w:type="dxa"/>
            <w:tcBorders>
              <w:bottom w:val="single" w:sz="8" w:space="0" w:color="000000"/>
            </w:tcBorders>
          </w:tcPr>
          <w:p w14:paraId="2F35FDB9" w14:textId="77777777" w:rsidR="00E36FAC" w:rsidRPr="00F17CE2" w:rsidRDefault="00E36FAC" w:rsidP="00E041BE">
            <w:pPr>
              <w:rPr>
                <w:rFonts w:ascii="Arial" w:eastAsia="Arial" w:hAnsi="Arial" w:cs="Arial"/>
                <w:sz w:val="20"/>
                <w:szCs w:val="20"/>
              </w:rPr>
            </w:pPr>
          </w:p>
        </w:tc>
        <w:tc>
          <w:tcPr>
            <w:tcW w:w="689" w:type="dxa"/>
            <w:tcBorders>
              <w:bottom w:val="single" w:sz="8" w:space="0" w:color="000000"/>
            </w:tcBorders>
          </w:tcPr>
          <w:p w14:paraId="455373E1" w14:textId="77777777" w:rsidR="00E36FAC" w:rsidRPr="00F17CE2" w:rsidRDefault="00E36FAC" w:rsidP="00E041BE">
            <w:pPr>
              <w:rPr>
                <w:rFonts w:ascii="Arial" w:eastAsia="Arial" w:hAnsi="Arial" w:cs="Arial"/>
                <w:sz w:val="20"/>
                <w:szCs w:val="20"/>
              </w:rPr>
            </w:pPr>
          </w:p>
        </w:tc>
      </w:tr>
      <w:tr w:rsidR="00E36FAC" w:rsidRPr="00F17CE2" w14:paraId="26F0FACD" w14:textId="77777777" w:rsidTr="00B0237A">
        <w:trPr>
          <w:trHeight w:val="282"/>
        </w:trPr>
        <w:tc>
          <w:tcPr>
            <w:tcW w:w="1559" w:type="dxa"/>
            <w:tcBorders>
              <w:right w:val="single" w:sz="8" w:space="0" w:color="000000"/>
            </w:tcBorders>
          </w:tcPr>
          <w:p w14:paraId="3BEEB837" w14:textId="77777777" w:rsidR="00E36FAC" w:rsidRPr="00F17CE2" w:rsidRDefault="00E36FAC" w:rsidP="00E041BE">
            <w:pPr>
              <w:spacing w:before="11"/>
              <w:jc w:val="center"/>
              <w:rPr>
                <w:rFonts w:ascii="Arial" w:eastAsia="Arial" w:hAnsi="Arial" w:cs="Arial"/>
                <w:sz w:val="12"/>
                <w:szCs w:val="12"/>
              </w:rPr>
            </w:pPr>
          </w:p>
          <w:p w14:paraId="501DE1BB" w14:textId="77777777" w:rsidR="00E36FAC" w:rsidRPr="00F17CE2" w:rsidRDefault="00E36FAC" w:rsidP="00E041BE">
            <w:pPr>
              <w:spacing w:line="117" w:lineRule="exact"/>
              <w:ind w:right="-15"/>
              <w:jc w:val="center"/>
              <w:rPr>
                <w:rFonts w:ascii="Arial" w:eastAsia="Arial" w:hAnsi="Arial" w:cs="Arial"/>
                <w:b/>
                <w:sz w:val="12"/>
                <w:szCs w:val="12"/>
              </w:rPr>
            </w:pPr>
            <w:r w:rsidRPr="00F17CE2">
              <w:rPr>
                <w:rFonts w:ascii="Arial" w:eastAsia="Arial" w:hAnsi="Arial" w:cs="Arial"/>
                <w:b/>
                <w:color w:val="1F487C"/>
                <w:w w:val="102"/>
                <w:sz w:val="12"/>
                <w:szCs w:val="12"/>
              </w:rPr>
              <w:t>5</w:t>
            </w:r>
          </w:p>
        </w:tc>
        <w:tc>
          <w:tcPr>
            <w:tcW w:w="913" w:type="dxa"/>
            <w:tcBorders>
              <w:top w:val="single" w:sz="8" w:space="0" w:color="000000"/>
              <w:left w:val="single" w:sz="8" w:space="0" w:color="000000"/>
              <w:bottom w:val="single" w:sz="4" w:space="0" w:color="000000"/>
              <w:right w:val="single" w:sz="4" w:space="0" w:color="000000"/>
            </w:tcBorders>
            <w:shd w:val="clear" w:color="auto" w:fill="237A0E"/>
          </w:tcPr>
          <w:p w14:paraId="0D06E51F" w14:textId="77777777" w:rsidR="00F17CE2" w:rsidRPr="00B0237A" w:rsidRDefault="00F17CE2" w:rsidP="00B0237A">
            <w:pPr>
              <w:spacing w:line="117" w:lineRule="exact"/>
              <w:ind w:left="18"/>
              <w:jc w:val="center"/>
              <w:rPr>
                <w:rFonts w:ascii="Arial" w:eastAsia="Arial" w:hAnsi="Arial" w:cs="Arial"/>
                <w:color w:val="FFFFFF" w:themeColor="background1"/>
                <w:w w:val="102"/>
                <w:sz w:val="12"/>
                <w:szCs w:val="12"/>
              </w:rPr>
            </w:pPr>
          </w:p>
          <w:p w14:paraId="635C1F4F" w14:textId="5C908FF5" w:rsidR="00E36FAC" w:rsidRPr="00B0237A" w:rsidRDefault="00E36FAC" w:rsidP="00B0237A">
            <w:pPr>
              <w:spacing w:line="117" w:lineRule="exact"/>
              <w:ind w:left="18"/>
              <w:jc w:val="center"/>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A</w:t>
            </w:r>
          </w:p>
        </w:tc>
        <w:tc>
          <w:tcPr>
            <w:tcW w:w="693" w:type="dxa"/>
            <w:tcBorders>
              <w:top w:val="single" w:sz="8" w:space="0" w:color="000000"/>
              <w:left w:val="single" w:sz="4" w:space="0" w:color="000000"/>
              <w:bottom w:val="single" w:sz="4" w:space="0" w:color="000000"/>
              <w:right w:val="single" w:sz="4" w:space="0" w:color="000000"/>
            </w:tcBorders>
            <w:shd w:val="clear" w:color="auto" w:fill="237A0E"/>
          </w:tcPr>
          <w:p w14:paraId="602A1494" w14:textId="77777777" w:rsidR="00E36FAC" w:rsidRPr="00B0237A" w:rsidRDefault="00E36FAC" w:rsidP="00B0237A">
            <w:pPr>
              <w:spacing w:before="11"/>
              <w:rPr>
                <w:rFonts w:ascii="Arial" w:eastAsia="Arial" w:hAnsi="Arial" w:cs="Arial"/>
                <w:color w:val="FFFFFF" w:themeColor="background1"/>
                <w:sz w:val="12"/>
                <w:szCs w:val="12"/>
              </w:rPr>
            </w:pPr>
          </w:p>
          <w:p w14:paraId="49646DC6" w14:textId="77777777" w:rsidR="00E36FAC" w:rsidRPr="00B0237A" w:rsidRDefault="00E36FAC" w:rsidP="00B0237A">
            <w:pPr>
              <w:spacing w:line="117" w:lineRule="exact"/>
              <w:ind w:left="310"/>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A</w:t>
            </w:r>
          </w:p>
        </w:tc>
        <w:tc>
          <w:tcPr>
            <w:tcW w:w="693" w:type="dxa"/>
            <w:tcBorders>
              <w:top w:val="single" w:sz="8" w:space="0" w:color="000000"/>
              <w:left w:val="single" w:sz="4" w:space="0" w:color="000000"/>
              <w:bottom w:val="single" w:sz="4" w:space="0" w:color="000000"/>
              <w:right w:val="single" w:sz="4" w:space="0" w:color="000000"/>
            </w:tcBorders>
            <w:shd w:val="clear" w:color="auto" w:fill="FF0000"/>
          </w:tcPr>
          <w:p w14:paraId="2CD41002" w14:textId="77777777" w:rsidR="00E36FAC" w:rsidRPr="00B0237A" w:rsidRDefault="00E36FAC" w:rsidP="00B0237A">
            <w:pPr>
              <w:spacing w:before="11"/>
              <w:jc w:val="center"/>
              <w:rPr>
                <w:rFonts w:ascii="Arial" w:eastAsia="Arial" w:hAnsi="Arial" w:cs="Arial"/>
                <w:color w:val="FFFFFF" w:themeColor="background1"/>
                <w:sz w:val="12"/>
                <w:szCs w:val="12"/>
              </w:rPr>
            </w:pPr>
          </w:p>
          <w:p w14:paraId="5E76F6B7" w14:textId="77777777" w:rsidR="00E36FAC" w:rsidRPr="00B0237A" w:rsidRDefault="00E36FAC" w:rsidP="00B0237A">
            <w:pPr>
              <w:spacing w:line="117" w:lineRule="exact"/>
              <w:ind w:left="254" w:right="233"/>
              <w:jc w:val="center"/>
              <w:rPr>
                <w:rFonts w:ascii="Arial" w:eastAsia="Arial" w:hAnsi="Arial" w:cs="Arial"/>
                <w:color w:val="FFFFFF" w:themeColor="background1"/>
                <w:sz w:val="12"/>
                <w:szCs w:val="12"/>
              </w:rPr>
            </w:pPr>
            <w:r w:rsidRPr="00B0237A">
              <w:rPr>
                <w:rFonts w:ascii="Arial" w:eastAsia="Arial" w:hAnsi="Arial" w:cs="Arial"/>
                <w:color w:val="FFFFFF" w:themeColor="background1"/>
                <w:spacing w:val="-5"/>
                <w:sz w:val="12"/>
                <w:szCs w:val="12"/>
              </w:rPr>
              <w:t>MA</w:t>
            </w:r>
          </w:p>
        </w:tc>
        <w:tc>
          <w:tcPr>
            <w:tcW w:w="693" w:type="dxa"/>
            <w:tcBorders>
              <w:top w:val="single" w:sz="8" w:space="0" w:color="000000"/>
              <w:left w:val="single" w:sz="4" w:space="0" w:color="000000"/>
              <w:bottom w:val="single" w:sz="4" w:space="0" w:color="000000"/>
              <w:right w:val="single" w:sz="4" w:space="0" w:color="000000"/>
            </w:tcBorders>
            <w:shd w:val="clear" w:color="auto" w:fill="FF0000"/>
          </w:tcPr>
          <w:p w14:paraId="14E3AA18" w14:textId="77777777" w:rsidR="00E36FAC" w:rsidRPr="00B0237A" w:rsidRDefault="00E36FAC" w:rsidP="00B0237A">
            <w:pPr>
              <w:spacing w:before="11"/>
              <w:rPr>
                <w:rFonts w:ascii="Arial" w:eastAsia="Arial" w:hAnsi="Arial" w:cs="Arial"/>
                <w:color w:val="FFFFFF" w:themeColor="background1"/>
                <w:sz w:val="12"/>
                <w:szCs w:val="12"/>
              </w:rPr>
            </w:pPr>
          </w:p>
          <w:p w14:paraId="7D010580" w14:textId="77777777" w:rsidR="00E36FAC" w:rsidRPr="00B0237A" w:rsidRDefault="00E36FAC" w:rsidP="00B0237A">
            <w:pPr>
              <w:spacing w:line="117" w:lineRule="exact"/>
              <w:ind w:left="265"/>
              <w:rPr>
                <w:rFonts w:ascii="Arial" w:eastAsia="Arial" w:hAnsi="Arial" w:cs="Arial"/>
                <w:color w:val="FFFFFF" w:themeColor="background1"/>
                <w:sz w:val="12"/>
                <w:szCs w:val="12"/>
              </w:rPr>
            </w:pPr>
            <w:r w:rsidRPr="00B0237A">
              <w:rPr>
                <w:rFonts w:ascii="Arial" w:eastAsia="Arial" w:hAnsi="Arial" w:cs="Arial"/>
                <w:color w:val="FFFFFF" w:themeColor="background1"/>
                <w:spacing w:val="-5"/>
                <w:sz w:val="12"/>
                <w:szCs w:val="12"/>
              </w:rPr>
              <w:t>MA</w:t>
            </w:r>
          </w:p>
        </w:tc>
        <w:tc>
          <w:tcPr>
            <w:tcW w:w="689" w:type="dxa"/>
            <w:tcBorders>
              <w:top w:val="single" w:sz="8" w:space="0" w:color="000000"/>
              <w:left w:val="single" w:sz="4" w:space="0" w:color="000000"/>
              <w:bottom w:val="single" w:sz="4" w:space="0" w:color="000000"/>
              <w:right w:val="single" w:sz="8" w:space="0" w:color="000000"/>
            </w:tcBorders>
            <w:shd w:val="clear" w:color="auto" w:fill="FF0000"/>
          </w:tcPr>
          <w:p w14:paraId="2B3CF4D7" w14:textId="77777777" w:rsidR="00E36FAC" w:rsidRPr="00B0237A" w:rsidRDefault="00E36FAC" w:rsidP="00B0237A">
            <w:pPr>
              <w:spacing w:before="11"/>
              <w:rPr>
                <w:rFonts w:ascii="Arial" w:eastAsia="Arial" w:hAnsi="Arial" w:cs="Arial"/>
                <w:color w:val="FFFFFF" w:themeColor="background1"/>
                <w:sz w:val="12"/>
                <w:szCs w:val="12"/>
              </w:rPr>
            </w:pPr>
          </w:p>
          <w:p w14:paraId="5C89A0F7" w14:textId="77777777" w:rsidR="00E36FAC" w:rsidRPr="00B0237A" w:rsidRDefault="00E36FAC" w:rsidP="00B0237A">
            <w:pPr>
              <w:spacing w:line="117" w:lineRule="exact"/>
              <w:ind w:left="259"/>
              <w:rPr>
                <w:rFonts w:ascii="Arial" w:eastAsia="Arial" w:hAnsi="Arial" w:cs="Arial"/>
                <w:color w:val="FFFFFF" w:themeColor="background1"/>
                <w:sz w:val="12"/>
                <w:szCs w:val="12"/>
              </w:rPr>
            </w:pPr>
            <w:r w:rsidRPr="00B0237A">
              <w:rPr>
                <w:rFonts w:ascii="Arial" w:eastAsia="Arial" w:hAnsi="Arial" w:cs="Arial"/>
                <w:color w:val="FFFFFF" w:themeColor="background1"/>
                <w:spacing w:val="-5"/>
                <w:sz w:val="12"/>
                <w:szCs w:val="12"/>
              </w:rPr>
              <w:t>MA</w:t>
            </w:r>
          </w:p>
        </w:tc>
      </w:tr>
      <w:tr w:rsidR="00E36FAC" w:rsidRPr="00F17CE2" w14:paraId="36F6392B" w14:textId="77777777" w:rsidTr="00B0237A">
        <w:trPr>
          <w:trHeight w:val="283"/>
        </w:trPr>
        <w:tc>
          <w:tcPr>
            <w:tcW w:w="1559" w:type="dxa"/>
            <w:tcBorders>
              <w:right w:val="single" w:sz="8" w:space="0" w:color="000000"/>
            </w:tcBorders>
          </w:tcPr>
          <w:p w14:paraId="05D24080" w14:textId="77777777" w:rsidR="00E36FAC" w:rsidRPr="00F17CE2" w:rsidRDefault="00E36FAC" w:rsidP="00E041BE">
            <w:pPr>
              <w:jc w:val="center"/>
              <w:rPr>
                <w:rFonts w:ascii="Arial" w:eastAsia="Arial" w:hAnsi="Arial" w:cs="Arial"/>
                <w:sz w:val="12"/>
                <w:szCs w:val="12"/>
              </w:rPr>
            </w:pPr>
          </w:p>
          <w:p w14:paraId="6E01208D" w14:textId="77777777" w:rsidR="00E36FAC" w:rsidRPr="00F17CE2" w:rsidRDefault="00E36FAC" w:rsidP="00E041BE">
            <w:pPr>
              <w:spacing w:line="117" w:lineRule="exact"/>
              <w:ind w:right="-15"/>
              <w:jc w:val="center"/>
              <w:rPr>
                <w:rFonts w:ascii="Arial" w:eastAsia="Arial" w:hAnsi="Arial" w:cs="Arial"/>
                <w:b/>
                <w:sz w:val="12"/>
                <w:szCs w:val="12"/>
              </w:rPr>
            </w:pPr>
            <w:r w:rsidRPr="00F17CE2">
              <w:rPr>
                <w:rFonts w:ascii="Arial" w:eastAsia="Arial" w:hAnsi="Arial" w:cs="Arial"/>
                <w:b/>
                <w:color w:val="1F487C"/>
                <w:w w:val="102"/>
                <w:sz w:val="12"/>
                <w:szCs w:val="12"/>
              </w:rPr>
              <w:t>4</w:t>
            </w:r>
          </w:p>
        </w:tc>
        <w:tc>
          <w:tcPr>
            <w:tcW w:w="913" w:type="dxa"/>
            <w:tcBorders>
              <w:top w:val="single" w:sz="4" w:space="0" w:color="000000"/>
              <w:left w:val="single" w:sz="8" w:space="0" w:color="000000"/>
              <w:bottom w:val="single" w:sz="4" w:space="0" w:color="000000"/>
              <w:right w:val="single" w:sz="4" w:space="0" w:color="000000"/>
            </w:tcBorders>
            <w:shd w:val="clear" w:color="auto" w:fill="FFFF00"/>
          </w:tcPr>
          <w:p w14:paraId="3C4AA7F3" w14:textId="77777777" w:rsidR="00E36FAC" w:rsidRPr="00B0237A" w:rsidRDefault="00E36FAC" w:rsidP="00B0237A">
            <w:pPr>
              <w:jc w:val="center"/>
              <w:rPr>
                <w:rFonts w:ascii="Arial" w:eastAsia="Arial" w:hAnsi="Arial" w:cs="Arial"/>
                <w:sz w:val="12"/>
                <w:szCs w:val="12"/>
              </w:rPr>
            </w:pPr>
          </w:p>
          <w:p w14:paraId="1719F051" w14:textId="77777777" w:rsidR="00E36FAC" w:rsidRPr="00B0237A" w:rsidRDefault="00E36FAC" w:rsidP="00B0237A">
            <w:pPr>
              <w:spacing w:line="117" w:lineRule="exact"/>
              <w:ind w:left="19"/>
              <w:jc w:val="center"/>
              <w:rPr>
                <w:rFonts w:ascii="Arial" w:eastAsia="Arial" w:hAnsi="Arial" w:cs="Arial"/>
                <w:sz w:val="12"/>
                <w:szCs w:val="12"/>
              </w:rPr>
            </w:pPr>
            <w:r w:rsidRPr="00B0237A">
              <w:rPr>
                <w:rFonts w:ascii="Arial" w:eastAsia="Arial" w:hAnsi="Arial" w:cs="Arial"/>
                <w:w w:val="102"/>
                <w:sz w:val="12"/>
                <w:szCs w:val="12"/>
              </w:rPr>
              <w:t>M</w:t>
            </w:r>
          </w:p>
        </w:tc>
        <w:tc>
          <w:tcPr>
            <w:tcW w:w="693" w:type="dxa"/>
            <w:tcBorders>
              <w:top w:val="single" w:sz="4" w:space="0" w:color="000000"/>
              <w:left w:val="single" w:sz="4" w:space="0" w:color="000000"/>
              <w:bottom w:val="single" w:sz="4" w:space="0" w:color="000000"/>
              <w:right w:val="single" w:sz="4" w:space="0" w:color="000000"/>
            </w:tcBorders>
            <w:shd w:val="clear" w:color="auto" w:fill="FFFF00"/>
          </w:tcPr>
          <w:p w14:paraId="59252180" w14:textId="77777777" w:rsidR="00E36FAC" w:rsidRPr="00B0237A" w:rsidRDefault="00E36FAC" w:rsidP="00B0237A">
            <w:pPr>
              <w:rPr>
                <w:rFonts w:ascii="Arial" w:eastAsia="Arial" w:hAnsi="Arial" w:cs="Arial"/>
                <w:sz w:val="12"/>
                <w:szCs w:val="12"/>
              </w:rPr>
            </w:pPr>
          </w:p>
          <w:p w14:paraId="00830FAF" w14:textId="77777777" w:rsidR="00E36FAC" w:rsidRPr="00B0237A" w:rsidRDefault="00E36FAC" w:rsidP="00B0237A">
            <w:pPr>
              <w:spacing w:line="117" w:lineRule="exact"/>
              <w:ind w:left="301"/>
              <w:rPr>
                <w:rFonts w:ascii="Arial" w:eastAsia="Arial" w:hAnsi="Arial" w:cs="Arial"/>
                <w:sz w:val="12"/>
                <w:szCs w:val="12"/>
              </w:rPr>
            </w:pPr>
            <w:r w:rsidRPr="00B0237A">
              <w:rPr>
                <w:rFonts w:ascii="Arial" w:eastAsia="Arial" w:hAnsi="Arial" w:cs="Arial"/>
                <w:w w:val="102"/>
                <w:sz w:val="12"/>
                <w:szCs w:val="12"/>
              </w:rPr>
              <w:t>M</w:t>
            </w:r>
          </w:p>
        </w:tc>
        <w:tc>
          <w:tcPr>
            <w:tcW w:w="693" w:type="dxa"/>
            <w:tcBorders>
              <w:top w:val="single" w:sz="4" w:space="0" w:color="000000"/>
              <w:left w:val="single" w:sz="4" w:space="0" w:color="000000"/>
              <w:bottom w:val="single" w:sz="4" w:space="0" w:color="000000"/>
              <w:right w:val="single" w:sz="4" w:space="0" w:color="000000"/>
            </w:tcBorders>
            <w:shd w:val="clear" w:color="auto" w:fill="237A0E"/>
          </w:tcPr>
          <w:p w14:paraId="3EFD5A6E" w14:textId="77777777" w:rsidR="00E36FAC" w:rsidRPr="00B0237A" w:rsidRDefault="00E36FAC" w:rsidP="00B0237A">
            <w:pPr>
              <w:jc w:val="center"/>
              <w:rPr>
                <w:rFonts w:ascii="Arial" w:eastAsia="Arial" w:hAnsi="Arial" w:cs="Arial"/>
                <w:color w:val="FFFFFF" w:themeColor="background1"/>
                <w:sz w:val="12"/>
                <w:szCs w:val="12"/>
              </w:rPr>
            </w:pPr>
          </w:p>
          <w:p w14:paraId="18830E19" w14:textId="77777777" w:rsidR="00E36FAC" w:rsidRPr="00B0237A" w:rsidRDefault="00E36FAC" w:rsidP="00B0237A">
            <w:pPr>
              <w:spacing w:line="117" w:lineRule="exact"/>
              <w:ind w:left="11"/>
              <w:jc w:val="center"/>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A</w:t>
            </w:r>
          </w:p>
        </w:tc>
        <w:tc>
          <w:tcPr>
            <w:tcW w:w="693" w:type="dxa"/>
            <w:tcBorders>
              <w:top w:val="single" w:sz="4" w:space="0" w:color="000000"/>
              <w:left w:val="single" w:sz="4" w:space="0" w:color="000000"/>
              <w:bottom w:val="single" w:sz="4" w:space="0" w:color="000000"/>
              <w:right w:val="single" w:sz="4" w:space="0" w:color="000000"/>
            </w:tcBorders>
            <w:shd w:val="clear" w:color="auto" w:fill="237A0E"/>
          </w:tcPr>
          <w:p w14:paraId="76C095BE" w14:textId="77777777" w:rsidR="00E36FAC" w:rsidRPr="00B0237A" w:rsidRDefault="00E36FAC" w:rsidP="00B0237A">
            <w:pPr>
              <w:rPr>
                <w:rFonts w:ascii="Arial" w:eastAsia="Arial" w:hAnsi="Arial" w:cs="Arial"/>
                <w:color w:val="FFFFFF" w:themeColor="background1"/>
                <w:sz w:val="12"/>
                <w:szCs w:val="12"/>
              </w:rPr>
            </w:pPr>
          </w:p>
          <w:p w14:paraId="553D90DC" w14:textId="77777777" w:rsidR="00E36FAC" w:rsidRPr="00B0237A" w:rsidRDefault="00E36FAC" w:rsidP="00B0237A">
            <w:pPr>
              <w:spacing w:line="117" w:lineRule="exact"/>
              <w:ind w:left="308"/>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A</w:t>
            </w:r>
          </w:p>
        </w:tc>
        <w:tc>
          <w:tcPr>
            <w:tcW w:w="689" w:type="dxa"/>
            <w:tcBorders>
              <w:top w:val="single" w:sz="4" w:space="0" w:color="000000"/>
              <w:left w:val="single" w:sz="4" w:space="0" w:color="000000"/>
              <w:bottom w:val="single" w:sz="4" w:space="0" w:color="000000"/>
              <w:right w:val="single" w:sz="8" w:space="0" w:color="000000"/>
            </w:tcBorders>
            <w:shd w:val="clear" w:color="auto" w:fill="FF0000"/>
          </w:tcPr>
          <w:p w14:paraId="35EB250F" w14:textId="77777777" w:rsidR="00E36FAC" w:rsidRPr="00B0237A" w:rsidRDefault="00E36FAC" w:rsidP="00B0237A">
            <w:pPr>
              <w:rPr>
                <w:rFonts w:ascii="Arial" w:eastAsia="Arial" w:hAnsi="Arial" w:cs="Arial"/>
                <w:color w:val="FFFFFF" w:themeColor="background1"/>
                <w:sz w:val="12"/>
                <w:szCs w:val="12"/>
              </w:rPr>
            </w:pPr>
          </w:p>
          <w:p w14:paraId="18F981D3" w14:textId="77777777" w:rsidR="00E36FAC" w:rsidRPr="00B0237A" w:rsidRDefault="00E36FAC" w:rsidP="00B0237A">
            <w:pPr>
              <w:spacing w:line="117" w:lineRule="exact"/>
              <w:ind w:left="259"/>
              <w:rPr>
                <w:rFonts w:ascii="Arial" w:eastAsia="Arial" w:hAnsi="Arial" w:cs="Arial"/>
                <w:color w:val="FFFFFF" w:themeColor="background1"/>
                <w:sz w:val="12"/>
                <w:szCs w:val="12"/>
              </w:rPr>
            </w:pPr>
            <w:r w:rsidRPr="00B0237A">
              <w:rPr>
                <w:rFonts w:ascii="Arial" w:eastAsia="Arial" w:hAnsi="Arial" w:cs="Arial"/>
                <w:color w:val="FFFFFF" w:themeColor="background1"/>
                <w:spacing w:val="-5"/>
                <w:sz w:val="12"/>
                <w:szCs w:val="12"/>
              </w:rPr>
              <w:t>MA</w:t>
            </w:r>
          </w:p>
        </w:tc>
      </w:tr>
      <w:tr w:rsidR="00E36FAC" w:rsidRPr="00F17CE2" w14:paraId="37E4BE53" w14:textId="77777777" w:rsidTr="00B0237A">
        <w:trPr>
          <w:trHeight w:val="283"/>
        </w:trPr>
        <w:tc>
          <w:tcPr>
            <w:tcW w:w="1559" w:type="dxa"/>
            <w:tcBorders>
              <w:right w:val="single" w:sz="8" w:space="0" w:color="000000"/>
            </w:tcBorders>
          </w:tcPr>
          <w:p w14:paraId="1EFC0555" w14:textId="77777777" w:rsidR="00E36FAC" w:rsidRPr="00F17CE2" w:rsidRDefault="00E36FAC" w:rsidP="00E041BE">
            <w:pPr>
              <w:spacing w:before="12"/>
              <w:jc w:val="center"/>
              <w:rPr>
                <w:rFonts w:ascii="Arial" w:eastAsia="Arial" w:hAnsi="Arial" w:cs="Arial"/>
                <w:sz w:val="12"/>
                <w:szCs w:val="12"/>
              </w:rPr>
            </w:pPr>
          </w:p>
          <w:p w14:paraId="45655822" w14:textId="77777777" w:rsidR="00E36FAC" w:rsidRPr="00F17CE2" w:rsidRDefault="00E36FAC" w:rsidP="00E041BE">
            <w:pPr>
              <w:spacing w:line="117" w:lineRule="exact"/>
              <w:ind w:right="-15"/>
              <w:jc w:val="center"/>
              <w:rPr>
                <w:rFonts w:ascii="Arial" w:eastAsia="Arial" w:hAnsi="Arial" w:cs="Arial"/>
                <w:b/>
                <w:sz w:val="12"/>
                <w:szCs w:val="12"/>
              </w:rPr>
            </w:pPr>
            <w:r w:rsidRPr="00F17CE2">
              <w:rPr>
                <w:rFonts w:ascii="Arial" w:eastAsia="Arial" w:hAnsi="Arial" w:cs="Arial"/>
                <w:b/>
                <w:color w:val="1F487C"/>
                <w:w w:val="102"/>
                <w:sz w:val="12"/>
                <w:szCs w:val="12"/>
              </w:rPr>
              <w:t>3</w:t>
            </w:r>
          </w:p>
        </w:tc>
        <w:tc>
          <w:tcPr>
            <w:tcW w:w="913" w:type="dxa"/>
            <w:tcBorders>
              <w:top w:val="single" w:sz="4" w:space="0" w:color="000000"/>
              <w:left w:val="single" w:sz="8" w:space="0" w:color="000000"/>
              <w:bottom w:val="single" w:sz="4" w:space="0" w:color="000000"/>
              <w:right w:val="single" w:sz="4" w:space="0" w:color="000000"/>
            </w:tcBorders>
            <w:shd w:val="clear" w:color="auto" w:fill="FFFF00"/>
          </w:tcPr>
          <w:p w14:paraId="5BF2EA6A" w14:textId="77777777" w:rsidR="00E36FAC" w:rsidRPr="00B0237A" w:rsidRDefault="00E36FAC" w:rsidP="00B0237A">
            <w:pPr>
              <w:spacing w:before="12"/>
              <w:jc w:val="center"/>
              <w:rPr>
                <w:rFonts w:ascii="Arial" w:eastAsia="Arial" w:hAnsi="Arial" w:cs="Arial"/>
                <w:sz w:val="12"/>
                <w:szCs w:val="12"/>
              </w:rPr>
            </w:pPr>
          </w:p>
          <w:p w14:paraId="1117CB16" w14:textId="77777777" w:rsidR="00E36FAC" w:rsidRPr="00B0237A" w:rsidRDefault="00E36FAC" w:rsidP="00B0237A">
            <w:pPr>
              <w:spacing w:line="117" w:lineRule="exact"/>
              <w:ind w:left="19"/>
              <w:jc w:val="center"/>
              <w:rPr>
                <w:rFonts w:ascii="Arial" w:eastAsia="Arial" w:hAnsi="Arial" w:cs="Arial"/>
                <w:sz w:val="12"/>
                <w:szCs w:val="12"/>
              </w:rPr>
            </w:pPr>
            <w:r w:rsidRPr="00B0237A">
              <w:rPr>
                <w:rFonts w:ascii="Arial" w:eastAsia="Arial" w:hAnsi="Arial" w:cs="Arial"/>
                <w:w w:val="102"/>
                <w:sz w:val="12"/>
                <w:szCs w:val="12"/>
              </w:rPr>
              <w:t>M</w:t>
            </w:r>
          </w:p>
        </w:tc>
        <w:tc>
          <w:tcPr>
            <w:tcW w:w="693" w:type="dxa"/>
            <w:tcBorders>
              <w:top w:val="single" w:sz="4" w:space="0" w:color="000000"/>
              <w:left w:val="single" w:sz="4" w:space="0" w:color="000000"/>
              <w:bottom w:val="single" w:sz="4" w:space="0" w:color="000000"/>
              <w:right w:val="single" w:sz="4" w:space="0" w:color="000000"/>
            </w:tcBorders>
            <w:shd w:val="clear" w:color="auto" w:fill="FFFF00"/>
          </w:tcPr>
          <w:p w14:paraId="58D6D804" w14:textId="77777777" w:rsidR="00E36FAC" w:rsidRPr="00B0237A" w:rsidRDefault="00E36FAC" w:rsidP="00B0237A">
            <w:pPr>
              <w:spacing w:before="12"/>
              <w:rPr>
                <w:rFonts w:ascii="Arial" w:eastAsia="Arial" w:hAnsi="Arial" w:cs="Arial"/>
                <w:sz w:val="12"/>
                <w:szCs w:val="12"/>
              </w:rPr>
            </w:pPr>
          </w:p>
          <w:p w14:paraId="452A072A" w14:textId="77777777" w:rsidR="00E36FAC" w:rsidRPr="00B0237A" w:rsidRDefault="00E36FAC" w:rsidP="00B0237A">
            <w:pPr>
              <w:spacing w:line="117" w:lineRule="exact"/>
              <w:ind w:left="301"/>
              <w:rPr>
                <w:rFonts w:ascii="Arial" w:eastAsia="Arial" w:hAnsi="Arial" w:cs="Arial"/>
                <w:sz w:val="12"/>
                <w:szCs w:val="12"/>
              </w:rPr>
            </w:pPr>
            <w:r w:rsidRPr="00B0237A">
              <w:rPr>
                <w:rFonts w:ascii="Arial" w:eastAsia="Arial" w:hAnsi="Arial" w:cs="Arial"/>
                <w:w w:val="102"/>
                <w:sz w:val="12"/>
                <w:szCs w:val="12"/>
              </w:rPr>
              <w:t>M</w:t>
            </w:r>
          </w:p>
        </w:tc>
        <w:tc>
          <w:tcPr>
            <w:tcW w:w="693" w:type="dxa"/>
            <w:tcBorders>
              <w:top w:val="single" w:sz="4" w:space="0" w:color="000000"/>
              <w:left w:val="single" w:sz="4" w:space="0" w:color="000000"/>
              <w:bottom w:val="single" w:sz="4" w:space="0" w:color="000000"/>
              <w:right w:val="single" w:sz="4" w:space="0" w:color="000000"/>
            </w:tcBorders>
            <w:shd w:val="clear" w:color="auto" w:fill="FFFF00"/>
          </w:tcPr>
          <w:p w14:paraId="7861BDCE" w14:textId="77777777" w:rsidR="00E36FAC" w:rsidRPr="00B0237A" w:rsidRDefault="00E36FAC" w:rsidP="00B0237A">
            <w:pPr>
              <w:spacing w:before="12"/>
              <w:jc w:val="center"/>
              <w:rPr>
                <w:rFonts w:ascii="Arial" w:eastAsia="Arial" w:hAnsi="Arial" w:cs="Arial"/>
                <w:sz w:val="12"/>
                <w:szCs w:val="12"/>
              </w:rPr>
            </w:pPr>
          </w:p>
          <w:p w14:paraId="58BB8916" w14:textId="77777777" w:rsidR="00E36FAC" w:rsidRPr="00B0237A" w:rsidRDefault="00E36FAC" w:rsidP="00B0237A">
            <w:pPr>
              <w:spacing w:line="117" w:lineRule="exact"/>
              <w:ind w:left="12"/>
              <w:jc w:val="center"/>
              <w:rPr>
                <w:rFonts w:ascii="Arial" w:eastAsia="Arial" w:hAnsi="Arial" w:cs="Arial"/>
                <w:sz w:val="12"/>
                <w:szCs w:val="12"/>
              </w:rPr>
            </w:pPr>
            <w:r w:rsidRPr="00B0237A">
              <w:rPr>
                <w:rFonts w:ascii="Arial" w:eastAsia="Arial" w:hAnsi="Arial" w:cs="Arial"/>
                <w:w w:val="102"/>
                <w:sz w:val="12"/>
                <w:szCs w:val="12"/>
              </w:rPr>
              <w:t>M</w:t>
            </w:r>
          </w:p>
        </w:tc>
        <w:tc>
          <w:tcPr>
            <w:tcW w:w="693" w:type="dxa"/>
            <w:tcBorders>
              <w:top w:val="single" w:sz="4" w:space="0" w:color="000000"/>
              <w:left w:val="single" w:sz="4" w:space="0" w:color="000000"/>
              <w:bottom w:val="single" w:sz="4" w:space="0" w:color="000000"/>
              <w:right w:val="single" w:sz="4" w:space="0" w:color="000000"/>
            </w:tcBorders>
            <w:shd w:val="clear" w:color="auto" w:fill="237A0E"/>
          </w:tcPr>
          <w:p w14:paraId="2D86F792" w14:textId="77777777" w:rsidR="00E36FAC" w:rsidRPr="00B0237A" w:rsidRDefault="00E36FAC" w:rsidP="00B0237A">
            <w:pPr>
              <w:spacing w:before="12"/>
              <w:rPr>
                <w:rFonts w:ascii="Arial" w:eastAsia="Arial" w:hAnsi="Arial" w:cs="Arial"/>
                <w:color w:val="FFFFFF" w:themeColor="background1"/>
                <w:sz w:val="12"/>
                <w:szCs w:val="12"/>
              </w:rPr>
            </w:pPr>
          </w:p>
          <w:p w14:paraId="2DD46911" w14:textId="77777777" w:rsidR="00E36FAC" w:rsidRPr="00B0237A" w:rsidRDefault="00E36FAC" w:rsidP="00B0237A">
            <w:pPr>
              <w:spacing w:line="117" w:lineRule="exact"/>
              <w:ind w:left="308"/>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A</w:t>
            </w:r>
          </w:p>
        </w:tc>
        <w:tc>
          <w:tcPr>
            <w:tcW w:w="689" w:type="dxa"/>
            <w:tcBorders>
              <w:top w:val="single" w:sz="4" w:space="0" w:color="000000"/>
              <w:left w:val="single" w:sz="4" w:space="0" w:color="000000"/>
              <w:bottom w:val="single" w:sz="4" w:space="0" w:color="000000"/>
              <w:right w:val="single" w:sz="8" w:space="0" w:color="000000"/>
            </w:tcBorders>
            <w:shd w:val="clear" w:color="auto" w:fill="FF0000"/>
          </w:tcPr>
          <w:p w14:paraId="48CF8086" w14:textId="77777777" w:rsidR="00E36FAC" w:rsidRPr="00B0237A" w:rsidRDefault="00E36FAC" w:rsidP="00B0237A">
            <w:pPr>
              <w:spacing w:before="12"/>
              <w:rPr>
                <w:rFonts w:ascii="Arial" w:eastAsia="Arial" w:hAnsi="Arial" w:cs="Arial"/>
                <w:color w:val="FFFFFF" w:themeColor="background1"/>
                <w:sz w:val="12"/>
                <w:szCs w:val="12"/>
              </w:rPr>
            </w:pPr>
          </w:p>
          <w:p w14:paraId="5B827C3B" w14:textId="77777777" w:rsidR="00E36FAC" w:rsidRPr="00B0237A" w:rsidRDefault="00E36FAC" w:rsidP="00B0237A">
            <w:pPr>
              <w:spacing w:line="117" w:lineRule="exact"/>
              <w:ind w:left="259"/>
              <w:rPr>
                <w:rFonts w:ascii="Arial" w:eastAsia="Arial" w:hAnsi="Arial" w:cs="Arial"/>
                <w:color w:val="FFFFFF" w:themeColor="background1"/>
                <w:sz w:val="12"/>
                <w:szCs w:val="12"/>
              </w:rPr>
            </w:pPr>
            <w:r w:rsidRPr="00B0237A">
              <w:rPr>
                <w:rFonts w:ascii="Arial" w:eastAsia="Arial" w:hAnsi="Arial" w:cs="Arial"/>
                <w:color w:val="FFFFFF" w:themeColor="background1"/>
                <w:spacing w:val="-5"/>
                <w:sz w:val="12"/>
                <w:szCs w:val="12"/>
              </w:rPr>
              <w:t>MA</w:t>
            </w:r>
          </w:p>
        </w:tc>
      </w:tr>
      <w:tr w:rsidR="00E36FAC" w:rsidRPr="00F17CE2" w14:paraId="6D38B50F" w14:textId="77777777" w:rsidTr="00B0237A">
        <w:trPr>
          <w:trHeight w:val="283"/>
        </w:trPr>
        <w:tc>
          <w:tcPr>
            <w:tcW w:w="1559" w:type="dxa"/>
            <w:tcBorders>
              <w:right w:val="single" w:sz="8" w:space="0" w:color="000000"/>
            </w:tcBorders>
          </w:tcPr>
          <w:p w14:paraId="5D66364A" w14:textId="77777777" w:rsidR="00E36FAC" w:rsidRPr="00F17CE2" w:rsidRDefault="00E36FAC" w:rsidP="00E041BE">
            <w:pPr>
              <w:spacing w:before="12"/>
              <w:jc w:val="center"/>
              <w:rPr>
                <w:rFonts w:ascii="Arial" w:eastAsia="Arial" w:hAnsi="Arial" w:cs="Arial"/>
                <w:sz w:val="12"/>
                <w:szCs w:val="12"/>
              </w:rPr>
            </w:pPr>
          </w:p>
          <w:p w14:paraId="353DA14E" w14:textId="77777777" w:rsidR="00E36FAC" w:rsidRPr="00F17CE2" w:rsidRDefault="00E36FAC" w:rsidP="00E041BE">
            <w:pPr>
              <w:spacing w:line="117" w:lineRule="exact"/>
              <w:ind w:right="-15"/>
              <w:jc w:val="center"/>
              <w:rPr>
                <w:rFonts w:ascii="Arial" w:eastAsia="Arial" w:hAnsi="Arial" w:cs="Arial"/>
                <w:b/>
                <w:sz w:val="12"/>
                <w:szCs w:val="12"/>
              </w:rPr>
            </w:pPr>
            <w:r w:rsidRPr="00F17CE2">
              <w:rPr>
                <w:rFonts w:ascii="Arial" w:eastAsia="Arial" w:hAnsi="Arial" w:cs="Arial"/>
                <w:b/>
                <w:color w:val="1F487C"/>
                <w:w w:val="102"/>
                <w:sz w:val="12"/>
                <w:szCs w:val="12"/>
              </w:rPr>
              <w:t>2</w:t>
            </w:r>
          </w:p>
        </w:tc>
        <w:tc>
          <w:tcPr>
            <w:tcW w:w="913" w:type="dxa"/>
            <w:tcBorders>
              <w:top w:val="single" w:sz="4" w:space="0" w:color="000000"/>
              <w:left w:val="single" w:sz="8" w:space="0" w:color="000000"/>
              <w:bottom w:val="single" w:sz="4" w:space="0" w:color="000000"/>
              <w:right w:val="single" w:sz="4" w:space="0" w:color="000000"/>
            </w:tcBorders>
            <w:shd w:val="clear" w:color="auto" w:fill="808080"/>
          </w:tcPr>
          <w:p w14:paraId="186200CF" w14:textId="77777777" w:rsidR="00E36FAC" w:rsidRPr="00B0237A" w:rsidRDefault="00E36FAC" w:rsidP="00B0237A">
            <w:pPr>
              <w:spacing w:before="12"/>
              <w:jc w:val="center"/>
              <w:rPr>
                <w:rFonts w:ascii="Arial" w:eastAsia="Arial" w:hAnsi="Arial" w:cs="Arial"/>
                <w:color w:val="FFFFFF" w:themeColor="background1"/>
                <w:sz w:val="12"/>
                <w:szCs w:val="12"/>
              </w:rPr>
            </w:pPr>
          </w:p>
          <w:p w14:paraId="02C5C604" w14:textId="77777777" w:rsidR="00E36FAC" w:rsidRPr="00B0237A" w:rsidRDefault="00E36FAC" w:rsidP="00B0237A">
            <w:pPr>
              <w:spacing w:line="117" w:lineRule="exact"/>
              <w:ind w:left="18"/>
              <w:jc w:val="center"/>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B</w:t>
            </w:r>
          </w:p>
        </w:tc>
        <w:tc>
          <w:tcPr>
            <w:tcW w:w="693" w:type="dxa"/>
            <w:tcBorders>
              <w:top w:val="single" w:sz="4" w:space="0" w:color="000000"/>
              <w:left w:val="single" w:sz="4" w:space="0" w:color="000000"/>
              <w:bottom w:val="single" w:sz="4" w:space="0" w:color="000000"/>
              <w:right w:val="single" w:sz="4" w:space="0" w:color="000000"/>
            </w:tcBorders>
            <w:shd w:val="clear" w:color="auto" w:fill="808080"/>
          </w:tcPr>
          <w:p w14:paraId="784A3F7F" w14:textId="77777777" w:rsidR="00E36FAC" w:rsidRPr="00B0237A" w:rsidRDefault="00E36FAC" w:rsidP="00B0237A">
            <w:pPr>
              <w:spacing w:before="12"/>
              <w:rPr>
                <w:rFonts w:ascii="Arial" w:eastAsia="Arial" w:hAnsi="Arial" w:cs="Arial"/>
                <w:color w:val="FFFFFF" w:themeColor="background1"/>
                <w:sz w:val="12"/>
                <w:szCs w:val="12"/>
              </w:rPr>
            </w:pPr>
          </w:p>
          <w:p w14:paraId="5372E63F" w14:textId="77777777" w:rsidR="00E36FAC" w:rsidRPr="00B0237A" w:rsidRDefault="00E36FAC" w:rsidP="00B0237A">
            <w:pPr>
              <w:spacing w:line="117" w:lineRule="exact"/>
              <w:ind w:left="310"/>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B</w:t>
            </w:r>
          </w:p>
        </w:tc>
        <w:tc>
          <w:tcPr>
            <w:tcW w:w="693" w:type="dxa"/>
            <w:tcBorders>
              <w:top w:val="single" w:sz="4" w:space="0" w:color="000000"/>
              <w:left w:val="single" w:sz="4" w:space="0" w:color="000000"/>
              <w:bottom w:val="single" w:sz="4" w:space="0" w:color="000000"/>
              <w:right w:val="single" w:sz="4" w:space="0" w:color="000000"/>
            </w:tcBorders>
            <w:shd w:val="clear" w:color="auto" w:fill="808080"/>
          </w:tcPr>
          <w:p w14:paraId="79F7DA12" w14:textId="77777777" w:rsidR="00E36FAC" w:rsidRPr="00B0237A" w:rsidRDefault="00E36FAC" w:rsidP="00B0237A">
            <w:pPr>
              <w:spacing w:before="12"/>
              <w:jc w:val="center"/>
              <w:rPr>
                <w:rFonts w:ascii="Arial" w:eastAsia="Arial" w:hAnsi="Arial" w:cs="Arial"/>
                <w:color w:val="FFFFFF" w:themeColor="background1"/>
                <w:sz w:val="12"/>
                <w:szCs w:val="12"/>
              </w:rPr>
            </w:pPr>
          </w:p>
          <w:p w14:paraId="3475E6EA" w14:textId="77777777" w:rsidR="00E36FAC" w:rsidRPr="00B0237A" w:rsidRDefault="00E36FAC" w:rsidP="00B0237A">
            <w:pPr>
              <w:spacing w:line="117" w:lineRule="exact"/>
              <w:ind w:left="11"/>
              <w:jc w:val="center"/>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B</w:t>
            </w:r>
          </w:p>
        </w:tc>
        <w:tc>
          <w:tcPr>
            <w:tcW w:w="693" w:type="dxa"/>
            <w:tcBorders>
              <w:top w:val="single" w:sz="4" w:space="0" w:color="000000"/>
              <w:left w:val="single" w:sz="4" w:space="0" w:color="000000"/>
              <w:bottom w:val="single" w:sz="4" w:space="0" w:color="000000"/>
              <w:right w:val="single" w:sz="4" w:space="0" w:color="000000"/>
            </w:tcBorders>
            <w:shd w:val="clear" w:color="auto" w:fill="FFFF00"/>
          </w:tcPr>
          <w:p w14:paraId="2A287AF2" w14:textId="77777777" w:rsidR="00E36FAC" w:rsidRPr="00B0237A" w:rsidRDefault="00E36FAC" w:rsidP="00B0237A">
            <w:pPr>
              <w:spacing w:before="12"/>
              <w:rPr>
                <w:rFonts w:ascii="Arial" w:eastAsia="Arial" w:hAnsi="Arial" w:cs="Arial"/>
                <w:sz w:val="12"/>
                <w:szCs w:val="12"/>
              </w:rPr>
            </w:pPr>
          </w:p>
          <w:p w14:paraId="6E016AE1" w14:textId="77777777" w:rsidR="00E36FAC" w:rsidRPr="00B0237A" w:rsidRDefault="00E36FAC" w:rsidP="00B0237A">
            <w:pPr>
              <w:spacing w:line="117" w:lineRule="exact"/>
              <w:ind w:left="300"/>
              <w:rPr>
                <w:rFonts w:ascii="Arial" w:eastAsia="Arial" w:hAnsi="Arial" w:cs="Arial"/>
                <w:sz w:val="12"/>
                <w:szCs w:val="12"/>
              </w:rPr>
            </w:pPr>
            <w:r w:rsidRPr="00B0237A">
              <w:rPr>
                <w:rFonts w:ascii="Arial" w:eastAsia="Arial" w:hAnsi="Arial" w:cs="Arial"/>
                <w:w w:val="102"/>
                <w:sz w:val="12"/>
                <w:szCs w:val="12"/>
              </w:rPr>
              <w:t>M</w:t>
            </w:r>
          </w:p>
        </w:tc>
        <w:tc>
          <w:tcPr>
            <w:tcW w:w="689" w:type="dxa"/>
            <w:tcBorders>
              <w:top w:val="single" w:sz="4" w:space="0" w:color="000000"/>
              <w:left w:val="single" w:sz="4" w:space="0" w:color="000000"/>
              <w:bottom w:val="single" w:sz="4" w:space="0" w:color="000000"/>
              <w:right w:val="single" w:sz="8" w:space="0" w:color="000000"/>
            </w:tcBorders>
            <w:shd w:val="clear" w:color="auto" w:fill="237A0E"/>
          </w:tcPr>
          <w:p w14:paraId="476E3931" w14:textId="77777777" w:rsidR="00E36FAC" w:rsidRPr="00B0237A" w:rsidRDefault="00E36FAC" w:rsidP="00B0237A">
            <w:pPr>
              <w:spacing w:before="12"/>
              <w:rPr>
                <w:rFonts w:ascii="Arial" w:eastAsia="Arial" w:hAnsi="Arial" w:cs="Arial"/>
                <w:color w:val="FFFFFF" w:themeColor="background1"/>
                <w:sz w:val="12"/>
                <w:szCs w:val="12"/>
              </w:rPr>
            </w:pPr>
          </w:p>
          <w:p w14:paraId="6A94E597" w14:textId="77777777" w:rsidR="00E36FAC" w:rsidRPr="00B0237A" w:rsidRDefault="00E36FAC" w:rsidP="00B0237A">
            <w:pPr>
              <w:spacing w:line="117" w:lineRule="exact"/>
              <w:ind w:left="303"/>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A</w:t>
            </w:r>
          </w:p>
        </w:tc>
      </w:tr>
      <w:tr w:rsidR="00E36FAC" w:rsidRPr="00F17CE2" w14:paraId="32FF35C8" w14:textId="77777777" w:rsidTr="00B0237A">
        <w:trPr>
          <w:trHeight w:val="273"/>
        </w:trPr>
        <w:tc>
          <w:tcPr>
            <w:tcW w:w="1559" w:type="dxa"/>
            <w:tcBorders>
              <w:right w:val="single" w:sz="8" w:space="0" w:color="000000"/>
            </w:tcBorders>
          </w:tcPr>
          <w:p w14:paraId="3386ED2C" w14:textId="77777777" w:rsidR="00E36FAC" w:rsidRPr="00F17CE2" w:rsidRDefault="00E36FAC" w:rsidP="00E041BE">
            <w:pPr>
              <w:spacing w:before="12"/>
              <w:jc w:val="center"/>
              <w:rPr>
                <w:rFonts w:ascii="Arial" w:eastAsia="Arial" w:hAnsi="Arial" w:cs="Arial"/>
                <w:sz w:val="12"/>
                <w:szCs w:val="12"/>
              </w:rPr>
            </w:pPr>
          </w:p>
          <w:p w14:paraId="5A457A0A" w14:textId="77777777" w:rsidR="00E36FAC" w:rsidRPr="00F17CE2" w:rsidRDefault="00E36FAC" w:rsidP="00E041BE">
            <w:pPr>
              <w:spacing w:line="108" w:lineRule="exact"/>
              <w:ind w:right="-15"/>
              <w:jc w:val="center"/>
              <w:rPr>
                <w:rFonts w:ascii="Arial" w:eastAsia="Arial" w:hAnsi="Arial" w:cs="Arial"/>
                <w:b/>
                <w:sz w:val="12"/>
                <w:szCs w:val="12"/>
              </w:rPr>
            </w:pPr>
            <w:r w:rsidRPr="00F17CE2">
              <w:rPr>
                <w:rFonts w:ascii="Arial" w:eastAsia="Arial" w:hAnsi="Arial" w:cs="Arial"/>
                <w:b/>
                <w:color w:val="1F487C"/>
                <w:w w:val="102"/>
                <w:sz w:val="12"/>
                <w:szCs w:val="12"/>
              </w:rPr>
              <w:t>1</w:t>
            </w:r>
          </w:p>
        </w:tc>
        <w:tc>
          <w:tcPr>
            <w:tcW w:w="913" w:type="dxa"/>
            <w:tcBorders>
              <w:top w:val="single" w:sz="4" w:space="0" w:color="000000"/>
              <w:left w:val="single" w:sz="8" w:space="0" w:color="000000"/>
              <w:bottom w:val="single" w:sz="8" w:space="0" w:color="000000"/>
              <w:right w:val="single" w:sz="4" w:space="0" w:color="000000"/>
            </w:tcBorders>
            <w:shd w:val="clear" w:color="auto" w:fill="808080"/>
          </w:tcPr>
          <w:p w14:paraId="3667AF4B" w14:textId="77777777" w:rsidR="00E36FAC" w:rsidRPr="00B0237A" w:rsidRDefault="00E36FAC" w:rsidP="00B0237A">
            <w:pPr>
              <w:spacing w:before="12"/>
              <w:jc w:val="center"/>
              <w:rPr>
                <w:rFonts w:ascii="Arial" w:eastAsia="Arial" w:hAnsi="Arial" w:cs="Arial"/>
                <w:color w:val="FFFFFF" w:themeColor="background1"/>
                <w:sz w:val="12"/>
                <w:szCs w:val="12"/>
              </w:rPr>
            </w:pPr>
          </w:p>
          <w:p w14:paraId="42BCAC09" w14:textId="77777777" w:rsidR="00E36FAC" w:rsidRPr="00B0237A" w:rsidRDefault="00E36FAC" w:rsidP="00B0237A">
            <w:pPr>
              <w:spacing w:line="108" w:lineRule="exact"/>
              <w:ind w:left="18"/>
              <w:jc w:val="center"/>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B</w:t>
            </w:r>
          </w:p>
        </w:tc>
        <w:tc>
          <w:tcPr>
            <w:tcW w:w="693" w:type="dxa"/>
            <w:tcBorders>
              <w:top w:val="single" w:sz="4" w:space="0" w:color="000000"/>
              <w:left w:val="single" w:sz="4" w:space="0" w:color="000000"/>
              <w:bottom w:val="single" w:sz="8" w:space="0" w:color="000000"/>
              <w:right w:val="single" w:sz="4" w:space="0" w:color="000000"/>
            </w:tcBorders>
            <w:shd w:val="clear" w:color="auto" w:fill="808080"/>
          </w:tcPr>
          <w:p w14:paraId="5B209C4D" w14:textId="77777777" w:rsidR="00E36FAC" w:rsidRPr="00B0237A" w:rsidRDefault="00E36FAC" w:rsidP="00B0237A">
            <w:pPr>
              <w:spacing w:before="12"/>
              <w:rPr>
                <w:rFonts w:ascii="Arial" w:eastAsia="Arial" w:hAnsi="Arial" w:cs="Arial"/>
                <w:color w:val="FFFFFF" w:themeColor="background1"/>
                <w:sz w:val="12"/>
                <w:szCs w:val="12"/>
              </w:rPr>
            </w:pPr>
          </w:p>
          <w:p w14:paraId="0D19174F" w14:textId="77777777" w:rsidR="00E36FAC" w:rsidRPr="00B0237A" w:rsidRDefault="00E36FAC" w:rsidP="00B0237A">
            <w:pPr>
              <w:spacing w:line="108" w:lineRule="exact"/>
              <w:ind w:left="310"/>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B</w:t>
            </w:r>
          </w:p>
        </w:tc>
        <w:tc>
          <w:tcPr>
            <w:tcW w:w="693" w:type="dxa"/>
            <w:tcBorders>
              <w:top w:val="single" w:sz="4" w:space="0" w:color="000000"/>
              <w:left w:val="single" w:sz="4" w:space="0" w:color="000000"/>
              <w:bottom w:val="single" w:sz="8" w:space="0" w:color="000000"/>
              <w:right w:val="single" w:sz="4" w:space="0" w:color="000000"/>
            </w:tcBorders>
            <w:shd w:val="clear" w:color="auto" w:fill="808080"/>
          </w:tcPr>
          <w:p w14:paraId="169FE34E" w14:textId="77777777" w:rsidR="00E36FAC" w:rsidRPr="00B0237A" w:rsidRDefault="00E36FAC" w:rsidP="00B0237A">
            <w:pPr>
              <w:spacing w:before="12"/>
              <w:jc w:val="center"/>
              <w:rPr>
                <w:rFonts w:ascii="Arial" w:eastAsia="Arial" w:hAnsi="Arial" w:cs="Arial"/>
                <w:color w:val="FFFFFF" w:themeColor="background1"/>
                <w:sz w:val="12"/>
                <w:szCs w:val="12"/>
              </w:rPr>
            </w:pPr>
          </w:p>
          <w:p w14:paraId="0EDFE442" w14:textId="77777777" w:rsidR="00E36FAC" w:rsidRPr="00B0237A" w:rsidRDefault="00E36FAC" w:rsidP="00B0237A">
            <w:pPr>
              <w:spacing w:line="108" w:lineRule="exact"/>
              <w:ind w:left="11"/>
              <w:jc w:val="center"/>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B</w:t>
            </w:r>
          </w:p>
        </w:tc>
        <w:tc>
          <w:tcPr>
            <w:tcW w:w="693" w:type="dxa"/>
            <w:tcBorders>
              <w:top w:val="single" w:sz="4" w:space="0" w:color="000000"/>
              <w:left w:val="single" w:sz="4" w:space="0" w:color="000000"/>
              <w:bottom w:val="single" w:sz="8" w:space="0" w:color="000000"/>
              <w:right w:val="single" w:sz="4" w:space="0" w:color="000000"/>
            </w:tcBorders>
            <w:shd w:val="clear" w:color="auto" w:fill="FFFF00"/>
          </w:tcPr>
          <w:p w14:paraId="3E445EF1" w14:textId="77777777" w:rsidR="00E36FAC" w:rsidRPr="00B0237A" w:rsidRDefault="00E36FAC" w:rsidP="00B0237A">
            <w:pPr>
              <w:spacing w:before="12"/>
              <w:rPr>
                <w:rFonts w:ascii="Arial" w:eastAsia="Arial" w:hAnsi="Arial" w:cs="Arial"/>
                <w:sz w:val="12"/>
                <w:szCs w:val="12"/>
              </w:rPr>
            </w:pPr>
          </w:p>
          <w:p w14:paraId="5FFB0869" w14:textId="77777777" w:rsidR="00E36FAC" w:rsidRPr="00B0237A" w:rsidRDefault="00E36FAC" w:rsidP="00B0237A">
            <w:pPr>
              <w:spacing w:line="108" w:lineRule="exact"/>
              <w:ind w:left="300"/>
              <w:rPr>
                <w:rFonts w:ascii="Arial" w:eastAsia="Arial" w:hAnsi="Arial" w:cs="Arial"/>
                <w:sz w:val="12"/>
                <w:szCs w:val="12"/>
              </w:rPr>
            </w:pPr>
            <w:r w:rsidRPr="00B0237A">
              <w:rPr>
                <w:rFonts w:ascii="Arial" w:eastAsia="Arial" w:hAnsi="Arial" w:cs="Arial"/>
                <w:w w:val="102"/>
                <w:sz w:val="12"/>
                <w:szCs w:val="12"/>
              </w:rPr>
              <w:t>M</w:t>
            </w:r>
          </w:p>
        </w:tc>
        <w:tc>
          <w:tcPr>
            <w:tcW w:w="689" w:type="dxa"/>
            <w:tcBorders>
              <w:top w:val="single" w:sz="4" w:space="0" w:color="000000"/>
              <w:left w:val="single" w:sz="4" w:space="0" w:color="000000"/>
              <w:bottom w:val="single" w:sz="8" w:space="0" w:color="000000"/>
              <w:right w:val="single" w:sz="8" w:space="0" w:color="000000"/>
            </w:tcBorders>
            <w:shd w:val="clear" w:color="auto" w:fill="237A0E"/>
          </w:tcPr>
          <w:p w14:paraId="3C7E7B36" w14:textId="77777777" w:rsidR="00E36FAC" w:rsidRPr="00B0237A" w:rsidRDefault="00E36FAC" w:rsidP="00B0237A">
            <w:pPr>
              <w:spacing w:before="12"/>
              <w:rPr>
                <w:rFonts w:ascii="Arial" w:eastAsia="Arial" w:hAnsi="Arial" w:cs="Arial"/>
                <w:color w:val="FFFFFF" w:themeColor="background1"/>
                <w:sz w:val="12"/>
                <w:szCs w:val="12"/>
              </w:rPr>
            </w:pPr>
          </w:p>
          <w:p w14:paraId="5B49A301" w14:textId="77777777" w:rsidR="00E36FAC" w:rsidRPr="00B0237A" w:rsidRDefault="00E36FAC" w:rsidP="00B0237A">
            <w:pPr>
              <w:spacing w:line="108" w:lineRule="exact"/>
              <w:ind w:left="303"/>
              <w:rPr>
                <w:rFonts w:ascii="Arial" w:eastAsia="Arial" w:hAnsi="Arial" w:cs="Arial"/>
                <w:color w:val="FFFFFF" w:themeColor="background1"/>
                <w:sz w:val="12"/>
                <w:szCs w:val="12"/>
              </w:rPr>
            </w:pPr>
            <w:r w:rsidRPr="00B0237A">
              <w:rPr>
                <w:rFonts w:ascii="Arial" w:eastAsia="Arial" w:hAnsi="Arial" w:cs="Arial"/>
                <w:color w:val="FFFFFF" w:themeColor="background1"/>
                <w:w w:val="102"/>
                <w:sz w:val="12"/>
                <w:szCs w:val="12"/>
              </w:rPr>
              <w:t>A</w:t>
            </w:r>
          </w:p>
        </w:tc>
      </w:tr>
      <w:tr w:rsidR="00E36FAC" w:rsidRPr="00F17CE2" w14:paraId="1FFCF935" w14:textId="77777777" w:rsidTr="00B0237A">
        <w:trPr>
          <w:trHeight w:val="282"/>
        </w:trPr>
        <w:tc>
          <w:tcPr>
            <w:tcW w:w="1559" w:type="dxa"/>
          </w:tcPr>
          <w:p w14:paraId="03BEFA06" w14:textId="77777777" w:rsidR="00E36FAC" w:rsidRPr="00F17CE2" w:rsidRDefault="00E36FAC" w:rsidP="00E041BE">
            <w:pPr>
              <w:rPr>
                <w:rFonts w:ascii="Arial" w:eastAsia="Arial" w:hAnsi="Arial" w:cs="Arial"/>
                <w:sz w:val="20"/>
                <w:szCs w:val="20"/>
              </w:rPr>
            </w:pPr>
          </w:p>
        </w:tc>
        <w:tc>
          <w:tcPr>
            <w:tcW w:w="913" w:type="dxa"/>
            <w:tcBorders>
              <w:top w:val="single" w:sz="8" w:space="0" w:color="000000"/>
            </w:tcBorders>
          </w:tcPr>
          <w:p w14:paraId="508A6CC7" w14:textId="77777777" w:rsidR="00E36FAC" w:rsidRPr="00B0237A" w:rsidRDefault="00E36FAC" w:rsidP="00B0237A">
            <w:pPr>
              <w:spacing w:before="11"/>
              <w:jc w:val="center"/>
              <w:rPr>
                <w:rFonts w:ascii="Arial" w:eastAsia="Arial" w:hAnsi="Arial" w:cs="Arial"/>
                <w:sz w:val="12"/>
                <w:szCs w:val="12"/>
              </w:rPr>
            </w:pPr>
          </w:p>
          <w:p w14:paraId="697BFBC3" w14:textId="77777777" w:rsidR="00E36FAC" w:rsidRPr="00B0237A" w:rsidRDefault="00E36FAC" w:rsidP="00B0237A">
            <w:pPr>
              <w:spacing w:line="117" w:lineRule="exact"/>
              <w:ind w:left="23"/>
              <w:jc w:val="center"/>
              <w:rPr>
                <w:rFonts w:ascii="Arial" w:eastAsia="Arial" w:hAnsi="Arial" w:cs="Arial"/>
                <w:b/>
                <w:sz w:val="12"/>
                <w:szCs w:val="12"/>
              </w:rPr>
            </w:pPr>
            <w:r w:rsidRPr="00B0237A">
              <w:rPr>
                <w:rFonts w:ascii="Arial" w:eastAsia="Arial" w:hAnsi="Arial" w:cs="Arial"/>
                <w:b/>
                <w:color w:val="953634"/>
                <w:w w:val="102"/>
                <w:sz w:val="12"/>
                <w:szCs w:val="12"/>
              </w:rPr>
              <w:t>1</w:t>
            </w:r>
          </w:p>
        </w:tc>
        <w:tc>
          <w:tcPr>
            <w:tcW w:w="693" w:type="dxa"/>
            <w:tcBorders>
              <w:top w:val="single" w:sz="8" w:space="0" w:color="000000"/>
            </w:tcBorders>
          </w:tcPr>
          <w:p w14:paraId="54765024" w14:textId="77777777" w:rsidR="00E36FAC" w:rsidRPr="00B0237A" w:rsidRDefault="00E36FAC" w:rsidP="00B0237A">
            <w:pPr>
              <w:spacing w:before="11"/>
              <w:rPr>
                <w:rFonts w:ascii="Arial" w:eastAsia="Arial" w:hAnsi="Arial" w:cs="Arial"/>
                <w:sz w:val="12"/>
                <w:szCs w:val="12"/>
              </w:rPr>
            </w:pPr>
          </w:p>
          <w:p w14:paraId="59ED48EC" w14:textId="77777777" w:rsidR="00E36FAC" w:rsidRPr="00B0237A" w:rsidRDefault="00E36FAC" w:rsidP="00B0237A">
            <w:pPr>
              <w:spacing w:line="117" w:lineRule="exact"/>
              <w:ind w:left="319"/>
              <w:rPr>
                <w:rFonts w:ascii="Arial" w:eastAsia="Arial" w:hAnsi="Arial" w:cs="Arial"/>
                <w:b/>
                <w:sz w:val="12"/>
                <w:szCs w:val="12"/>
              </w:rPr>
            </w:pPr>
            <w:r w:rsidRPr="00B0237A">
              <w:rPr>
                <w:rFonts w:ascii="Arial" w:eastAsia="Arial" w:hAnsi="Arial" w:cs="Arial"/>
                <w:b/>
                <w:color w:val="953634"/>
                <w:w w:val="102"/>
                <w:sz w:val="12"/>
                <w:szCs w:val="12"/>
              </w:rPr>
              <w:t>2</w:t>
            </w:r>
          </w:p>
        </w:tc>
        <w:tc>
          <w:tcPr>
            <w:tcW w:w="693" w:type="dxa"/>
            <w:tcBorders>
              <w:top w:val="single" w:sz="8" w:space="0" w:color="000000"/>
            </w:tcBorders>
          </w:tcPr>
          <w:p w14:paraId="7F136963" w14:textId="77777777" w:rsidR="00E36FAC" w:rsidRPr="00B0237A" w:rsidRDefault="00E36FAC" w:rsidP="00B0237A">
            <w:pPr>
              <w:spacing w:before="11"/>
              <w:jc w:val="center"/>
              <w:rPr>
                <w:rFonts w:ascii="Arial" w:eastAsia="Arial" w:hAnsi="Arial" w:cs="Arial"/>
                <w:sz w:val="12"/>
                <w:szCs w:val="12"/>
              </w:rPr>
            </w:pPr>
          </w:p>
          <w:p w14:paraId="26BEEB22" w14:textId="77777777" w:rsidR="00E36FAC" w:rsidRPr="00B0237A" w:rsidRDefault="00E36FAC" w:rsidP="00B0237A">
            <w:pPr>
              <w:spacing w:line="117" w:lineRule="exact"/>
              <w:ind w:left="16"/>
              <w:jc w:val="center"/>
              <w:rPr>
                <w:rFonts w:ascii="Arial" w:eastAsia="Arial" w:hAnsi="Arial" w:cs="Arial"/>
                <w:b/>
                <w:sz w:val="12"/>
                <w:szCs w:val="12"/>
              </w:rPr>
            </w:pPr>
            <w:r w:rsidRPr="00B0237A">
              <w:rPr>
                <w:rFonts w:ascii="Arial" w:eastAsia="Arial" w:hAnsi="Arial" w:cs="Arial"/>
                <w:b/>
                <w:color w:val="953634"/>
                <w:w w:val="102"/>
                <w:sz w:val="12"/>
                <w:szCs w:val="12"/>
              </w:rPr>
              <w:t>3</w:t>
            </w:r>
          </w:p>
        </w:tc>
        <w:tc>
          <w:tcPr>
            <w:tcW w:w="693" w:type="dxa"/>
            <w:tcBorders>
              <w:top w:val="single" w:sz="8" w:space="0" w:color="000000"/>
            </w:tcBorders>
          </w:tcPr>
          <w:p w14:paraId="054F4E0C" w14:textId="77777777" w:rsidR="00E36FAC" w:rsidRPr="00B0237A" w:rsidRDefault="00E36FAC" w:rsidP="00B0237A">
            <w:pPr>
              <w:spacing w:before="11"/>
              <w:rPr>
                <w:rFonts w:ascii="Arial" w:eastAsia="Arial" w:hAnsi="Arial" w:cs="Arial"/>
                <w:sz w:val="12"/>
                <w:szCs w:val="12"/>
              </w:rPr>
            </w:pPr>
          </w:p>
          <w:p w14:paraId="4E71DBE7" w14:textId="77777777" w:rsidR="00E36FAC" w:rsidRPr="00B0237A" w:rsidRDefault="00E36FAC" w:rsidP="00B0237A">
            <w:pPr>
              <w:spacing w:line="117" w:lineRule="exact"/>
              <w:ind w:left="317"/>
              <w:rPr>
                <w:rFonts w:ascii="Arial" w:eastAsia="Arial" w:hAnsi="Arial" w:cs="Arial"/>
                <w:b/>
                <w:sz w:val="12"/>
                <w:szCs w:val="12"/>
              </w:rPr>
            </w:pPr>
            <w:r w:rsidRPr="00B0237A">
              <w:rPr>
                <w:rFonts w:ascii="Arial" w:eastAsia="Arial" w:hAnsi="Arial" w:cs="Arial"/>
                <w:b/>
                <w:color w:val="953634"/>
                <w:w w:val="102"/>
                <w:sz w:val="12"/>
                <w:szCs w:val="12"/>
              </w:rPr>
              <w:t>4</w:t>
            </w:r>
          </w:p>
        </w:tc>
        <w:tc>
          <w:tcPr>
            <w:tcW w:w="689" w:type="dxa"/>
            <w:tcBorders>
              <w:top w:val="single" w:sz="8" w:space="0" w:color="000000"/>
            </w:tcBorders>
          </w:tcPr>
          <w:p w14:paraId="010E19F1" w14:textId="77777777" w:rsidR="00E36FAC" w:rsidRPr="00B0237A" w:rsidRDefault="00E36FAC" w:rsidP="00B0237A">
            <w:pPr>
              <w:spacing w:before="11"/>
              <w:rPr>
                <w:rFonts w:ascii="Arial" w:eastAsia="Arial" w:hAnsi="Arial" w:cs="Arial"/>
                <w:sz w:val="12"/>
                <w:szCs w:val="12"/>
              </w:rPr>
            </w:pPr>
          </w:p>
          <w:p w14:paraId="1505F10B" w14:textId="77777777" w:rsidR="00E36FAC" w:rsidRPr="00B0237A" w:rsidRDefault="00E36FAC" w:rsidP="00B0237A">
            <w:pPr>
              <w:spacing w:line="117" w:lineRule="exact"/>
              <w:ind w:left="316"/>
              <w:rPr>
                <w:rFonts w:ascii="Arial" w:eastAsia="Arial" w:hAnsi="Arial" w:cs="Arial"/>
                <w:b/>
                <w:sz w:val="12"/>
                <w:szCs w:val="12"/>
              </w:rPr>
            </w:pPr>
            <w:r w:rsidRPr="00B0237A">
              <w:rPr>
                <w:rFonts w:ascii="Arial" w:eastAsia="Arial" w:hAnsi="Arial" w:cs="Arial"/>
                <w:b/>
                <w:color w:val="953634"/>
                <w:w w:val="102"/>
                <w:sz w:val="12"/>
                <w:szCs w:val="12"/>
              </w:rPr>
              <w:t>5</w:t>
            </w:r>
          </w:p>
        </w:tc>
      </w:tr>
      <w:tr w:rsidR="00E36FAC" w:rsidRPr="00F17CE2" w14:paraId="3FDEEE94" w14:textId="77777777" w:rsidTr="00B0237A">
        <w:trPr>
          <w:trHeight w:val="283"/>
        </w:trPr>
        <w:tc>
          <w:tcPr>
            <w:tcW w:w="1559" w:type="dxa"/>
          </w:tcPr>
          <w:p w14:paraId="46F12CCC" w14:textId="77777777" w:rsidR="00E36FAC" w:rsidRPr="00F17CE2" w:rsidRDefault="00E36FAC" w:rsidP="00E041BE">
            <w:pPr>
              <w:rPr>
                <w:rFonts w:ascii="Arial" w:eastAsia="Arial" w:hAnsi="Arial" w:cs="Arial"/>
                <w:sz w:val="20"/>
                <w:szCs w:val="20"/>
              </w:rPr>
            </w:pPr>
          </w:p>
        </w:tc>
        <w:tc>
          <w:tcPr>
            <w:tcW w:w="1606" w:type="dxa"/>
            <w:gridSpan w:val="2"/>
          </w:tcPr>
          <w:p w14:paraId="2D507BB2" w14:textId="77777777" w:rsidR="00E36FAC" w:rsidRPr="00F17CE2" w:rsidRDefault="00E36FAC" w:rsidP="00E041BE">
            <w:pPr>
              <w:spacing w:before="12"/>
              <w:rPr>
                <w:rFonts w:ascii="Arial" w:eastAsia="Arial" w:hAnsi="Arial" w:cs="Arial"/>
                <w:sz w:val="20"/>
                <w:szCs w:val="20"/>
              </w:rPr>
            </w:pPr>
          </w:p>
          <w:p w14:paraId="03A614EA" w14:textId="77777777" w:rsidR="00E36FAC" w:rsidRPr="00F17CE2" w:rsidRDefault="00E36FAC" w:rsidP="00E041BE">
            <w:pPr>
              <w:spacing w:line="117" w:lineRule="exact"/>
              <w:ind w:left="29"/>
              <w:rPr>
                <w:rFonts w:ascii="Arial" w:eastAsia="Arial" w:hAnsi="Arial" w:cs="Arial"/>
                <w:b/>
                <w:sz w:val="20"/>
                <w:szCs w:val="20"/>
              </w:rPr>
            </w:pPr>
            <w:r w:rsidRPr="00B0237A">
              <w:rPr>
                <w:rFonts w:ascii="Arial" w:eastAsia="Arial" w:hAnsi="Arial" w:cs="Arial"/>
                <w:b/>
                <w:color w:val="953634"/>
                <w:spacing w:val="-2"/>
                <w:sz w:val="12"/>
                <w:szCs w:val="12"/>
              </w:rPr>
              <w:t>Consecuencias</w:t>
            </w:r>
          </w:p>
        </w:tc>
        <w:tc>
          <w:tcPr>
            <w:tcW w:w="693" w:type="dxa"/>
          </w:tcPr>
          <w:p w14:paraId="157CFFCB" w14:textId="77777777" w:rsidR="00E36FAC" w:rsidRPr="00F17CE2" w:rsidRDefault="00E36FAC" w:rsidP="00E041BE">
            <w:pPr>
              <w:rPr>
                <w:rFonts w:ascii="Arial" w:eastAsia="Arial" w:hAnsi="Arial" w:cs="Arial"/>
                <w:sz w:val="20"/>
                <w:szCs w:val="20"/>
              </w:rPr>
            </w:pPr>
          </w:p>
        </w:tc>
        <w:tc>
          <w:tcPr>
            <w:tcW w:w="693" w:type="dxa"/>
          </w:tcPr>
          <w:p w14:paraId="776DDDB8" w14:textId="77777777" w:rsidR="00E36FAC" w:rsidRPr="00F17CE2" w:rsidRDefault="00E36FAC" w:rsidP="00E041BE">
            <w:pPr>
              <w:rPr>
                <w:rFonts w:ascii="Arial" w:eastAsia="Arial" w:hAnsi="Arial" w:cs="Arial"/>
                <w:sz w:val="20"/>
                <w:szCs w:val="20"/>
              </w:rPr>
            </w:pPr>
          </w:p>
        </w:tc>
        <w:tc>
          <w:tcPr>
            <w:tcW w:w="689" w:type="dxa"/>
          </w:tcPr>
          <w:p w14:paraId="4CDFC6EA" w14:textId="77777777" w:rsidR="00E36FAC" w:rsidRPr="00F17CE2" w:rsidRDefault="00E36FAC" w:rsidP="00E041BE">
            <w:pPr>
              <w:rPr>
                <w:rFonts w:ascii="Arial" w:eastAsia="Arial" w:hAnsi="Arial" w:cs="Arial"/>
                <w:sz w:val="20"/>
                <w:szCs w:val="20"/>
              </w:rPr>
            </w:pPr>
          </w:p>
        </w:tc>
      </w:tr>
    </w:tbl>
    <w:p w14:paraId="667368FF" w14:textId="309490A4" w:rsidR="00E36FAC" w:rsidRPr="00E36FAC" w:rsidRDefault="00E36FAC" w:rsidP="00B0237A">
      <w:pPr>
        <w:spacing w:before="80" w:after="60" w:line="240" w:lineRule="auto"/>
        <w:jc w:val="center"/>
        <w:rPr>
          <w:rFonts w:ascii="Arial" w:hAnsi="Arial" w:cs="Arial"/>
          <w:color w:val="000000"/>
          <w:sz w:val="20"/>
          <w:szCs w:val="20"/>
        </w:rPr>
      </w:pPr>
      <w:r w:rsidRPr="00E36FAC">
        <w:rPr>
          <w:rFonts w:ascii="Arial" w:hAnsi="Arial" w:cs="Arial"/>
          <w:b/>
          <w:bCs/>
          <w:color w:val="000000"/>
          <w:sz w:val="20"/>
          <w:szCs w:val="20"/>
        </w:rPr>
        <w:t>Figura 2:</w:t>
      </w:r>
      <w:r w:rsidRPr="00E36FAC">
        <w:rPr>
          <w:rFonts w:ascii="Arial" w:hAnsi="Arial" w:cs="Arial"/>
          <w:color w:val="000000"/>
          <w:sz w:val="20"/>
          <w:szCs w:val="20"/>
        </w:rPr>
        <w:t xml:space="preserve"> Matriz de Criticidad Cualitativa de Riesgo (MCCR).</w:t>
      </w:r>
    </w:p>
    <w:p w14:paraId="748FF88B" w14:textId="77777777" w:rsidR="00E36FAC" w:rsidRPr="00E36FAC" w:rsidRDefault="00E36FAC" w:rsidP="00E36FAC">
      <w:pPr>
        <w:spacing w:before="80" w:after="60" w:line="240" w:lineRule="auto"/>
        <w:ind w:firstLine="708"/>
        <w:rPr>
          <w:rFonts w:ascii="Arial" w:hAnsi="Arial" w:cs="Arial"/>
          <w:color w:val="000000"/>
          <w:sz w:val="20"/>
          <w:szCs w:val="20"/>
        </w:rPr>
      </w:pPr>
    </w:p>
    <w:p w14:paraId="523EDAA4" w14:textId="77777777" w:rsidR="00E36FAC" w:rsidRPr="00E36FAC" w:rsidRDefault="00E36FAC" w:rsidP="00E36FAC">
      <w:pPr>
        <w:spacing w:before="80" w:after="60" w:line="240" w:lineRule="auto"/>
        <w:ind w:firstLine="708"/>
        <w:rPr>
          <w:rFonts w:ascii="Arial" w:hAnsi="Arial" w:cs="Arial"/>
          <w:color w:val="000000"/>
          <w:sz w:val="20"/>
          <w:szCs w:val="20"/>
        </w:rPr>
      </w:pPr>
      <w:r w:rsidRPr="00E36FAC">
        <w:rPr>
          <w:rFonts w:ascii="Arial" w:hAnsi="Arial" w:cs="Arial"/>
          <w:color w:val="000000"/>
          <w:sz w:val="20"/>
          <w:szCs w:val="20"/>
        </w:rPr>
        <w:t>Para definir el nivel de criticidad de los equipos a ser evaluados, un grupo de expertos, analizan los factores de frecuencia y consecuencia de los fallos y le asignan a cada factor a evaluar, una calificación entre 1 y 5. En resumen, la definición de criticidad se detalla a continuación: primero se selecciona el valor asignado para la frecuencia de fallos (FF) y se define la posición vertical en la matriz del equipo evaluado, luego se toma el valor más alto, asignado a los tres factores de consecuencias de fallos (SH), (CDF) e (IP) y este valor permite definir la posición horizontal del equipo evaluado en la matriz de criticidad. Posteriormente, se toman el valor de frecuencia y el valor más alto obtenido por el lado de las consecuencias y se interceptan dichos valores en la Matriz de Riesgo (Figura 2). De esta forma, se obtiene el nivel de criticidad del equipo evaluado en la matriz de riesgo (la matriz de riesgo está dividida en cuatro regiones que representan cuatro niveles de criticidad):</w:t>
      </w:r>
    </w:p>
    <w:p w14:paraId="31FCF47E" w14:textId="77777777" w:rsidR="00B0237A" w:rsidRDefault="00B0237A" w:rsidP="00E36FAC">
      <w:pPr>
        <w:spacing w:after="0" w:line="240" w:lineRule="auto"/>
        <w:ind w:firstLine="708"/>
        <w:rPr>
          <w:rFonts w:ascii="Arial" w:hAnsi="Arial" w:cs="Arial"/>
          <w:color w:val="000000"/>
          <w:sz w:val="20"/>
          <w:szCs w:val="20"/>
        </w:rPr>
      </w:pPr>
    </w:p>
    <w:p w14:paraId="5056A004" w14:textId="418BF9DA"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B = Baja criticidad</w:t>
      </w:r>
    </w:p>
    <w:p w14:paraId="26459C83"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 xml:space="preserve">M = Media criticidad </w:t>
      </w:r>
    </w:p>
    <w:p w14:paraId="57920602"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A = Alta criticidad</w:t>
      </w:r>
    </w:p>
    <w:p w14:paraId="17FD7251"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MA = Muy Alta criticidad</w:t>
      </w:r>
    </w:p>
    <w:p w14:paraId="71173D01" w14:textId="77777777" w:rsidR="00E36FAC" w:rsidRPr="00E36FAC" w:rsidRDefault="00E36FAC" w:rsidP="00E36FAC">
      <w:pPr>
        <w:spacing w:after="0" w:line="240" w:lineRule="auto"/>
        <w:ind w:firstLine="708"/>
        <w:rPr>
          <w:rFonts w:ascii="Arial" w:hAnsi="Arial" w:cs="Arial"/>
          <w:color w:val="000000"/>
          <w:sz w:val="20"/>
          <w:szCs w:val="20"/>
        </w:rPr>
      </w:pPr>
    </w:p>
    <w:p w14:paraId="4272F060" w14:textId="77777777" w:rsidR="00B0237A" w:rsidRDefault="00B0237A" w:rsidP="00E36FAC">
      <w:pPr>
        <w:spacing w:after="0" w:line="240" w:lineRule="auto"/>
        <w:ind w:firstLine="708"/>
        <w:rPr>
          <w:rFonts w:ascii="Arial" w:hAnsi="Arial" w:cs="Arial"/>
          <w:color w:val="000000"/>
          <w:sz w:val="20"/>
          <w:szCs w:val="20"/>
        </w:rPr>
      </w:pPr>
    </w:p>
    <w:p w14:paraId="145571D2" w14:textId="77777777" w:rsidR="00B0237A" w:rsidRDefault="00B0237A" w:rsidP="00E36FAC">
      <w:pPr>
        <w:spacing w:after="0" w:line="240" w:lineRule="auto"/>
        <w:ind w:firstLine="708"/>
        <w:rPr>
          <w:rFonts w:ascii="Arial" w:hAnsi="Arial" w:cs="Arial"/>
          <w:color w:val="000000"/>
          <w:sz w:val="20"/>
          <w:szCs w:val="20"/>
        </w:rPr>
      </w:pPr>
    </w:p>
    <w:p w14:paraId="66D1FE11" w14:textId="77777777" w:rsidR="00B0237A" w:rsidRDefault="00B0237A" w:rsidP="00E36FAC">
      <w:pPr>
        <w:spacing w:after="0" w:line="240" w:lineRule="auto"/>
        <w:ind w:firstLine="708"/>
        <w:rPr>
          <w:rFonts w:ascii="Arial" w:hAnsi="Arial" w:cs="Arial"/>
          <w:color w:val="000000"/>
          <w:sz w:val="20"/>
          <w:szCs w:val="20"/>
        </w:rPr>
      </w:pPr>
    </w:p>
    <w:p w14:paraId="00AB2A8C" w14:textId="77777777" w:rsidR="00B0237A" w:rsidRDefault="00B0237A" w:rsidP="00E36FAC">
      <w:pPr>
        <w:spacing w:after="0" w:line="240" w:lineRule="auto"/>
        <w:ind w:firstLine="708"/>
        <w:rPr>
          <w:rFonts w:ascii="Arial" w:hAnsi="Arial" w:cs="Arial"/>
          <w:color w:val="000000"/>
          <w:sz w:val="20"/>
          <w:szCs w:val="20"/>
        </w:rPr>
      </w:pPr>
    </w:p>
    <w:p w14:paraId="5D406D4F" w14:textId="3521B33F"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lastRenderedPageBreak/>
        <w:t>A continuación, un ejemplo básico del uso de la matriz Equipo para evaluar: Bomba P101:</w:t>
      </w:r>
    </w:p>
    <w:p w14:paraId="0BAE50E2" w14:textId="77777777" w:rsidR="00E36FAC" w:rsidRPr="00E36FAC" w:rsidRDefault="00E36FAC" w:rsidP="00E36FAC">
      <w:pPr>
        <w:spacing w:after="0" w:line="240" w:lineRule="auto"/>
        <w:ind w:firstLine="708"/>
        <w:rPr>
          <w:rFonts w:ascii="Arial" w:hAnsi="Arial" w:cs="Arial"/>
          <w:color w:val="000000"/>
          <w:sz w:val="20"/>
          <w:szCs w:val="20"/>
        </w:rPr>
      </w:pPr>
    </w:p>
    <w:p w14:paraId="3961B822"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FF: 2, Bueno (al menos una ocurrencia de fallos entre 6 y 12 meses)</w:t>
      </w:r>
    </w:p>
    <w:p w14:paraId="74E1B582" w14:textId="77777777" w:rsidR="00E36FAC" w:rsidRPr="00E36FAC" w:rsidRDefault="00E36FAC" w:rsidP="00E36FAC">
      <w:pPr>
        <w:spacing w:after="0" w:line="240" w:lineRule="auto"/>
        <w:ind w:left="708"/>
        <w:rPr>
          <w:rFonts w:ascii="Arial" w:hAnsi="Arial" w:cs="Arial"/>
          <w:color w:val="000000"/>
          <w:sz w:val="20"/>
          <w:szCs w:val="20"/>
        </w:rPr>
      </w:pPr>
      <w:r w:rsidRPr="00E36FAC">
        <w:rPr>
          <w:rFonts w:ascii="Arial" w:hAnsi="Arial" w:cs="Arial"/>
          <w:color w:val="000000"/>
          <w:sz w:val="20"/>
          <w:szCs w:val="20"/>
        </w:rPr>
        <w:t>SHA: 2, Evento genera: alarma potencial en seguridad y/o incidente ambiental sin repercusión sobre la normativa legal vigente</w:t>
      </w:r>
    </w:p>
    <w:p w14:paraId="11FD2F2B" w14:textId="77777777" w:rsidR="00E36FAC" w:rsidRPr="00E36FAC" w:rsidRDefault="00E36FAC" w:rsidP="00E36FAC">
      <w:pPr>
        <w:spacing w:after="0" w:line="240" w:lineRule="auto"/>
        <w:ind w:firstLine="708"/>
        <w:rPr>
          <w:rFonts w:ascii="Arial" w:hAnsi="Arial" w:cs="Arial"/>
          <w:color w:val="000000"/>
          <w:sz w:val="20"/>
          <w:szCs w:val="20"/>
        </w:rPr>
      </w:pPr>
      <w:r w:rsidRPr="00E36FAC">
        <w:rPr>
          <w:rFonts w:ascii="Arial" w:hAnsi="Arial" w:cs="Arial"/>
          <w:color w:val="000000"/>
          <w:sz w:val="20"/>
          <w:szCs w:val="20"/>
        </w:rPr>
        <w:t>CDF: 3, Costes entre 1000 y 5000 dólares</w:t>
      </w:r>
    </w:p>
    <w:p w14:paraId="390750AD" w14:textId="77777777" w:rsidR="00E36FAC" w:rsidRPr="00E36FAC" w:rsidRDefault="00E36FAC" w:rsidP="00E36FAC">
      <w:pPr>
        <w:spacing w:after="0" w:line="240" w:lineRule="auto"/>
        <w:ind w:left="708"/>
        <w:rPr>
          <w:rFonts w:ascii="Arial" w:hAnsi="Arial" w:cs="Arial"/>
          <w:color w:val="000000"/>
          <w:sz w:val="20"/>
          <w:szCs w:val="20"/>
        </w:rPr>
      </w:pPr>
      <w:r w:rsidRPr="00E36FAC">
        <w:rPr>
          <w:rFonts w:ascii="Arial" w:hAnsi="Arial" w:cs="Arial"/>
          <w:color w:val="000000"/>
          <w:sz w:val="20"/>
          <w:szCs w:val="20"/>
        </w:rPr>
        <w:t xml:space="preserve">IP: 4, Pérdida de producción entre 10 y 20 Ton (20&lt; X &lt; 40 horas de parada) Posición final (valores a interceptar en la Matriz de Riesgo): </w:t>
      </w:r>
    </w:p>
    <w:p w14:paraId="68AEBE55" w14:textId="77777777" w:rsidR="00E36FAC" w:rsidRPr="00E36FAC" w:rsidRDefault="00E36FAC" w:rsidP="00E36FAC">
      <w:pPr>
        <w:spacing w:after="0" w:line="240" w:lineRule="auto"/>
        <w:ind w:firstLine="708"/>
        <w:rPr>
          <w:rFonts w:ascii="Arial" w:hAnsi="Arial" w:cs="Arial"/>
          <w:b/>
          <w:bCs/>
          <w:color w:val="000000"/>
          <w:sz w:val="20"/>
          <w:szCs w:val="20"/>
        </w:rPr>
      </w:pPr>
      <w:r w:rsidRPr="00E36FAC">
        <w:rPr>
          <w:rFonts w:ascii="Arial" w:hAnsi="Arial" w:cs="Arial"/>
          <w:b/>
          <w:bCs/>
          <w:color w:val="000000"/>
          <w:sz w:val="20"/>
          <w:szCs w:val="20"/>
        </w:rPr>
        <w:t>Frecuencia de fallos (FF): 2</w:t>
      </w:r>
    </w:p>
    <w:p w14:paraId="12C8B9A5" w14:textId="77777777" w:rsidR="00E36FAC" w:rsidRPr="00E36FAC" w:rsidRDefault="00E36FAC" w:rsidP="00E36FAC">
      <w:pPr>
        <w:spacing w:after="0" w:line="240" w:lineRule="auto"/>
        <w:ind w:firstLine="708"/>
        <w:rPr>
          <w:rFonts w:ascii="Arial" w:hAnsi="Arial" w:cs="Arial"/>
          <w:b/>
          <w:bCs/>
          <w:color w:val="000000"/>
          <w:sz w:val="20"/>
          <w:szCs w:val="20"/>
        </w:rPr>
      </w:pPr>
      <w:r w:rsidRPr="00E36FAC">
        <w:rPr>
          <w:rFonts w:ascii="Arial" w:hAnsi="Arial" w:cs="Arial"/>
          <w:b/>
          <w:bCs/>
          <w:color w:val="000000"/>
          <w:sz w:val="20"/>
          <w:szCs w:val="20"/>
        </w:rPr>
        <w:t>Factor de consecuencias con el valor más alto, IP: 4</w:t>
      </w:r>
    </w:p>
    <w:p w14:paraId="39869E99" w14:textId="77777777" w:rsidR="00E36FAC" w:rsidRPr="00E36FAC" w:rsidRDefault="00E36FAC" w:rsidP="00E36FAC">
      <w:pPr>
        <w:spacing w:after="0" w:line="240" w:lineRule="auto"/>
        <w:ind w:firstLine="708"/>
        <w:rPr>
          <w:rFonts w:ascii="Arial" w:hAnsi="Arial" w:cs="Arial"/>
          <w:b/>
          <w:bCs/>
          <w:color w:val="000000"/>
          <w:sz w:val="20"/>
          <w:szCs w:val="20"/>
        </w:rPr>
      </w:pPr>
      <w:r w:rsidRPr="00E36FAC">
        <w:rPr>
          <w:rFonts w:ascii="Arial" w:hAnsi="Arial" w:cs="Arial"/>
          <w:b/>
          <w:bCs/>
          <w:color w:val="000000"/>
          <w:sz w:val="20"/>
          <w:szCs w:val="20"/>
        </w:rPr>
        <w:t>Posición en la matriz de criticidad: MC (Medida Criticidad)</w:t>
      </w:r>
    </w:p>
    <w:p w14:paraId="7C7F1B23" w14:textId="77777777" w:rsidR="00E36FAC" w:rsidRPr="00E36FAC" w:rsidRDefault="00E36FAC" w:rsidP="00E36FAC">
      <w:pPr>
        <w:keepNext/>
        <w:autoSpaceDE w:val="0"/>
        <w:autoSpaceDN w:val="0"/>
        <w:spacing w:before="480" w:after="120" w:line="240" w:lineRule="auto"/>
        <w:jc w:val="left"/>
        <w:outlineLvl w:val="0"/>
        <w:rPr>
          <w:rFonts w:ascii="Arial" w:hAnsi="Arial" w:cs="Arial"/>
          <w:b/>
          <w:bCs/>
          <w:sz w:val="20"/>
          <w:szCs w:val="20"/>
          <w:lang w:val="es-ES_tradnl" w:eastAsia="es-ES"/>
        </w:rPr>
      </w:pPr>
      <w:r w:rsidRPr="00E36FAC">
        <w:rPr>
          <w:rFonts w:ascii="Arial" w:hAnsi="Arial" w:cs="Arial"/>
          <w:b/>
          <w:bCs/>
          <w:sz w:val="20"/>
          <w:szCs w:val="20"/>
          <w:lang w:val="es-ES_tradnl" w:eastAsia="es-ES"/>
        </w:rPr>
        <w:t>3.</w:t>
      </w:r>
      <w:r w:rsidRPr="00E36FAC">
        <w:rPr>
          <w:rFonts w:ascii="Arial" w:hAnsi="Arial" w:cs="Arial"/>
          <w:b/>
          <w:bCs/>
          <w:sz w:val="20"/>
          <w:szCs w:val="20"/>
          <w:lang w:val="es-ES_tradnl" w:eastAsia="es-ES"/>
        </w:rPr>
        <w:tab/>
        <w:t>Caso de Estudio: Aplicación del Modelo MCCR en Planta de Envases Biodegradables</w:t>
      </w:r>
    </w:p>
    <w:p w14:paraId="3340F976" w14:textId="77777777" w:rsidR="00E36FAC" w:rsidRPr="00E36FAC" w:rsidRDefault="00E36FAC" w:rsidP="00E36FAC">
      <w:pPr>
        <w:pStyle w:val="Textoindependiente"/>
        <w:spacing w:before="10" w:line="276" w:lineRule="auto"/>
        <w:ind w:right="139"/>
        <w:jc w:val="both"/>
        <w:rPr>
          <w:rFonts w:ascii="Arial" w:hAnsi="Arial" w:cs="Arial"/>
          <w:lang w:val="es-US"/>
        </w:rPr>
      </w:pPr>
      <w:r w:rsidRPr="00E36FAC">
        <w:rPr>
          <w:rFonts w:ascii="Arial" w:hAnsi="Arial" w:cs="Arial"/>
          <w:color w:val="000000"/>
          <w:lang w:val="es-US"/>
        </w:rPr>
        <w:tab/>
      </w:r>
      <w:r w:rsidRPr="00E36FAC">
        <w:rPr>
          <w:rFonts w:ascii="Arial" w:hAnsi="Arial" w:cs="Arial"/>
          <w:lang w:val="es-US"/>
        </w:rPr>
        <w:t>A</w:t>
      </w:r>
      <w:r w:rsidRPr="00E36FAC">
        <w:rPr>
          <w:rFonts w:ascii="Arial" w:hAnsi="Arial" w:cs="Arial"/>
          <w:spacing w:val="-5"/>
          <w:lang w:val="es-US"/>
        </w:rPr>
        <w:t xml:space="preserve"> </w:t>
      </w:r>
      <w:r w:rsidRPr="00E36FAC">
        <w:rPr>
          <w:rFonts w:ascii="Arial" w:hAnsi="Arial" w:cs="Arial"/>
          <w:lang w:val="es-US"/>
        </w:rPr>
        <w:t>continuación,</w:t>
      </w:r>
      <w:r w:rsidRPr="00E36FAC">
        <w:rPr>
          <w:rFonts w:ascii="Arial" w:hAnsi="Arial" w:cs="Arial"/>
          <w:spacing w:val="-4"/>
          <w:lang w:val="es-US"/>
        </w:rPr>
        <w:t xml:space="preserve"> </w:t>
      </w:r>
      <w:r w:rsidRPr="00E36FAC">
        <w:rPr>
          <w:rFonts w:ascii="Arial" w:hAnsi="Arial" w:cs="Arial"/>
          <w:lang w:val="es-US"/>
        </w:rPr>
        <w:t>se</w:t>
      </w:r>
      <w:r w:rsidRPr="00E36FAC">
        <w:rPr>
          <w:rFonts w:ascii="Arial" w:hAnsi="Arial" w:cs="Arial"/>
          <w:spacing w:val="-5"/>
          <w:lang w:val="es-US"/>
        </w:rPr>
        <w:t xml:space="preserve"> </w:t>
      </w:r>
      <w:r w:rsidRPr="00E36FAC">
        <w:rPr>
          <w:rFonts w:ascii="Arial" w:hAnsi="Arial" w:cs="Arial"/>
          <w:lang w:val="es-US"/>
        </w:rPr>
        <w:t>presenta</w:t>
      </w:r>
      <w:r w:rsidRPr="00E36FAC">
        <w:rPr>
          <w:rFonts w:ascii="Arial" w:hAnsi="Arial" w:cs="Arial"/>
          <w:spacing w:val="-2"/>
          <w:lang w:val="es-US"/>
        </w:rPr>
        <w:t xml:space="preserve"> </w:t>
      </w:r>
      <w:r w:rsidRPr="00E36FAC">
        <w:rPr>
          <w:rFonts w:ascii="Arial" w:hAnsi="Arial" w:cs="Arial"/>
          <w:lang w:val="es-US"/>
        </w:rPr>
        <w:t>el</w:t>
      </w:r>
      <w:r w:rsidRPr="00E36FAC">
        <w:rPr>
          <w:rFonts w:ascii="Arial" w:hAnsi="Arial" w:cs="Arial"/>
          <w:spacing w:val="-3"/>
          <w:lang w:val="es-US"/>
        </w:rPr>
        <w:t xml:space="preserve"> </w:t>
      </w:r>
      <w:r w:rsidRPr="00E36FAC">
        <w:rPr>
          <w:rFonts w:ascii="Arial" w:hAnsi="Arial" w:cs="Arial"/>
          <w:lang w:val="es-US"/>
        </w:rPr>
        <w:t>caso</w:t>
      </w:r>
      <w:r w:rsidRPr="00E36FAC">
        <w:rPr>
          <w:rFonts w:ascii="Arial" w:hAnsi="Arial" w:cs="Arial"/>
          <w:spacing w:val="-4"/>
          <w:lang w:val="es-US"/>
        </w:rPr>
        <w:t xml:space="preserve"> </w:t>
      </w:r>
      <w:r w:rsidRPr="00E36FAC">
        <w:rPr>
          <w:rFonts w:ascii="Arial" w:hAnsi="Arial" w:cs="Arial"/>
          <w:lang w:val="es-US"/>
        </w:rPr>
        <w:t>práctico</w:t>
      </w:r>
      <w:r w:rsidRPr="00E36FAC">
        <w:rPr>
          <w:rFonts w:ascii="Arial" w:hAnsi="Arial" w:cs="Arial"/>
          <w:spacing w:val="-4"/>
          <w:lang w:val="es-US"/>
        </w:rPr>
        <w:t xml:space="preserve"> </w:t>
      </w:r>
      <w:r w:rsidRPr="00E36FAC">
        <w:rPr>
          <w:rFonts w:ascii="Arial" w:hAnsi="Arial" w:cs="Arial"/>
          <w:lang w:val="es-US"/>
        </w:rPr>
        <w:t>de</w:t>
      </w:r>
      <w:r w:rsidRPr="00E36FAC">
        <w:rPr>
          <w:rFonts w:ascii="Arial" w:hAnsi="Arial" w:cs="Arial"/>
          <w:spacing w:val="-5"/>
          <w:lang w:val="es-US"/>
        </w:rPr>
        <w:t xml:space="preserve"> </w:t>
      </w:r>
      <w:r w:rsidRPr="00E36FAC">
        <w:rPr>
          <w:rFonts w:ascii="Arial" w:hAnsi="Arial" w:cs="Arial"/>
          <w:lang w:val="es-US"/>
        </w:rPr>
        <w:t>aplicación</w:t>
      </w:r>
      <w:r w:rsidRPr="00E36FAC">
        <w:rPr>
          <w:rFonts w:ascii="Arial" w:hAnsi="Arial" w:cs="Arial"/>
          <w:spacing w:val="-4"/>
          <w:lang w:val="es-US"/>
        </w:rPr>
        <w:t xml:space="preserve"> </w:t>
      </w:r>
      <w:r w:rsidRPr="00E36FAC">
        <w:rPr>
          <w:rFonts w:ascii="Arial" w:hAnsi="Arial" w:cs="Arial"/>
          <w:lang w:val="es-US"/>
        </w:rPr>
        <w:t>del</w:t>
      </w:r>
      <w:r w:rsidRPr="00E36FAC">
        <w:rPr>
          <w:rFonts w:ascii="Arial" w:hAnsi="Arial" w:cs="Arial"/>
          <w:spacing w:val="-4"/>
          <w:lang w:val="es-US"/>
        </w:rPr>
        <w:t xml:space="preserve"> </w:t>
      </w:r>
      <w:r w:rsidRPr="00E36FAC">
        <w:rPr>
          <w:rFonts w:ascii="Arial" w:hAnsi="Arial" w:cs="Arial"/>
          <w:lang w:val="es-US"/>
        </w:rPr>
        <w:t>modelo</w:t>
      </w:r>
      <w:r w:rsidRPr="00E36FAC">
        <w:rPr>
          <w:rFonts w:ascii="Arial" w:hAnsi="Arial" w:cs="Arial"/>
          <w:spacing w:val="-4"/>
          <w:lang w:val="es-US"/>
        </w:rPr>
        <w:t xml:space="preserve"> </w:t>
      </w:r>
      <w:r w:rsidRPr="00E36FAC">
        <w:rPr>
          <w:rFonts w:ascii="Arial" w:hAnsi="Arial" w:cs="Arial"/>
          <w:lang w:val="es-US"/>
        </w:rPr>
        <w:t>de</w:t>
      </w:r>
      <w:r w:rsidRPr="00E36FAC">
        <w:rPr>
          <w:rFonts w:ascii="Arial" w:hAnsi="Arial" w:cs="Arial"/>
          <w:spacing w:val="-5"/>
          <w:lang w:val="es-US"/>
        </w:rPr>
        <w:t xml:space="preserve"> </w:t>
      </w:r>
      <w:r w:rsidRPr="00E36FAC">
        <w:rPr>
          <w:rFonts w:ascii="Arial" w:hAnsi="Arial" w:cs="Arial"/>
          <w:lang w:val="es-US"/>
        </w:rPr>
        <w:t>Matriz</w:t>
      </w:r>
      <w:r w:rsidRPr="00E36FAC">
        <w:rPr>
          <w:rFonts w:ascii="Arial" w:hAnsi="Arial" w:cs="Arial"/>
          <w:spacing w:val="-4"/>
          <w:lang w:val="es-US"/>
        </w:rPr>
        <w:t xml:space="preserve"> </w:t>
      </w:r>
      <w:r w:rsidRPr="00E36FAC">
        <w:rPr>
          <w:rFonts w:ascii="Arial" w:hAnsi="Arial" w:cs="Arial"/>
          <w:lang w:val="es-US"/>
        </w:rPr>
        <w:t>de</w:t>
      </w:r>
      <w:r w:rsidRPr="00E36FAC">
        <w:rPr>
          <w:rFonts w:ascii="Arial" w:hAnsi="Arial" w:cs="Arial"/>
          <w:spacing w:val="-3"/>
          <w:lang w:val="es-US"/>
        </w:rPr>
        <w:t xml:space="preserve"> </w:t>
      </w:r>
      <w:r w:rsidRPr="00E36FAC">
        <w:rPr>
          <w:rFonts w:ascii="Arial" w:hAnsi="Arial" w:cs="Arial"/>
          <w:lang w:val="es-US"/>
        </w:rPr>
        <w:t>Criticidad</w:t>
      </w:r>
      <w:r w:rsidRPr="00E36FAC">
        <w:rPr>
          <w:rFonts w:ascii="Arial" w:hAnsi="Arial" w:cs="Arial"/>
          <w:spacing w:val="-3"/>
          <w:lang w:val="es-US"/>
        </w:rPr>
        <w:t xml:space="preserve"> </w:t>
      </w:r>
      <w:r w:rsidRPr="00E36FAC">
        <w:rPr>
          <w:rFonts w:ascii="Arial" w:hAnsi="Arial" w:cs="Arial"/>
          <w:lang w:val="es-US"/>
        </w:rPr>
        <w:t>Cualitativa</w:t>
      </w:r>
      <w:r w:rsidRPr="00E36FAC">
        <w:rPr>
          <w:rFonts w:ascii="Arial" w:hAnsi="Arial" w:cs="Arial"/>
          <w:spacing w:val="-4"/>
          <w:lang w:val="es-US"/>
        </w:rPr>
        <w:t xml:space="preserve"> </w:t>
      </w:r>
      <w:r w:rsidRPr="00E36FAC">
        <w:rPr>
          <w:rFonts w:ascii="Arial" w:hAnsi="Arial" w:cs="Arial"/>
          <w:lang w:val="es-US"/>
        </w:rPr>
        <w:t>Basada en</w:t>
      </w:r>
      <w:r w:rsidRPr="00E36FAC">
        <w:rPr>
          <w:rFonts w:ascii="Arial" w:hAnsi="Arial" w:cs="Arial"/>
          <w:spacing w:val="-9"/>
          <w:lang w:val="es-US"/>
        </w:rPr>
        <w:t xml:space="preserve"> </w:t>
      </w:r>
      <w:r w:rsidRPr="00E36FAC">
        <w:rPr>
          <w:rFonts w:ascii="Arial" w:hAnsi="Arial" w:cs="Arial"/>
          <w:lang w:val="es-US"/>
        </w:rPr>
        <w:t>Riesgo</w:t>
      </w:r>
      <w:r w:rsidRPr="00E36FAC">
        <w:rPr>
          <w:rFonts w:ascii="Arial" w:hAnsi="Arial" w:cs="Arial"/>
          <w:spacing w:val="-9"/>
          <w:lang w:val="es-US"/>
        </w:rPr>
        <w:t xml:space="preserve"> </w:t>
      </w:r>
      <w:r w:rsidRPr="00E36FAC">
        <w:rPr>
          <w:rFonts w:ascii="Arial" w:hAnsi="Arial" w:cs="Arial"/>
          <w:lang w:val="es-US"/>
        </w:rPr>
        <w:t>(MCCR)</w:t>
      </w:r>
      <w:r w:rsidRPr="00E36FAC">
        <w:rPr>
          <w:rFonts w:ascii="Arial" w:hAnsi="Arial" w:cs="Arial"/>
          <w:spacing w:val="-8"/>
          <w:lang w:val="es-US"/>
        </w:rPr>
        <w:t xml:space="preserve"> </w:t>
      </w:r>
      <w:r w:rsidRPr="00E36FAC">
        <w:rPr>
          <w:rFonts w:ascii="Arial" w:hAnsi="Arial" w:cs="Arial"/>
          <w:lang w:val="es-US"/>
        </w:rPr>
        <w:t>en</w:t>
      </w:r>
      <w:r w:rsidRPr="00E36FAC">
        <w:rPr>
          <w:rFonts w:ascii="Arial" w:hAnsi="Arial" w:cs="Arial"/>
          <w:spacing w:val="-9"/>
          <w:lang w:val="es-US"/>
        </w:rPr>
        <w:t xml:space="preserve"> </w:t>
      </w:r>
      <w:r w:rsidRPr="00E36FAC">
        <w:rPr>
          <w:rFonts w:ascii="Arial" w:hAnsi="Arial" w:cs="Arial"/>
          <w:lang w:val="es-US"/>
        </w:rPr>
        <w:t>la</w:t>
      </w:r>
      <w:r w:rsidRPr="00E36FAC">
        <w:rPr>
          <w:rFonts w:ascii="Arial" w:hAnsi="Arial" w:cs="Arial"/>
          <w:spacing w:val="-9"/>
          <w:lang w:val="es-US"/>
        </w:rPr>
        <w:t xml:space="preserve"> </w:t>
      </w:r>
      <w:r w:rsidRPr="00E36FAC">
        <w:rPr>
          <w:rFonts w:ascii="Arial" w:hAnsi="Arial" w:cs="Arial"/>
          <w:lang w:val="es-US"/>
        </w:rPr>
        <w:t>empresa</w:t>
      </w:r>
      <w:r w:rsidRPr="00E36FAC">
        <w:rPr>
          <w:rFonts w:ascii="Arial" w:hAnsi="Arial" w:cs="Arial"/>
          <w:spacing w:val="-9"/>
          <w:lang w:val="es-US"/>
        </w:rPr>
        <w:t xml:space="preserve"> </w:t>
      </w:r>
      <w:r w:rsidRPr="00E36FAC">
        <w:rPr>
          <w:rFonts w:ascii="Arial" w:hAnsi="Arial" w:cs="Arial"/>
          <w:lang w:val="es-US"/>
        </w:rPr>
        <w:t>MOLPASA,</w:t>
      </w:r>
      <w:r w:rsidRPr="00E36FAC">
        <w:rPr>
          <w:rFonts w:ascii="Arial" w:hAnsi="Arial" w:cs="Arial"/>
          <w:spacing w:val="-9"/>
          <w:lang w:val="es-US"/>
        </w:rPr>
        <w:t xml:space="preserve"> </w:t>
      </w:r>
      <w:r w:rsidRPr="00E36FAC">
        <w:rPr>
          <w:rFonts w:ascii="Arial" w:hAnsi="Arial" w:cs="Arial"/>
          <w:lang w:val="es-US"/>
        </w:rPr>
        <w:t>fábrica</w:t>
      </w:r>
      <w:r w:rsidRPr="00E36FAC">
        <w:rPr>
          <w:rFonts w:ascii="Arial" w:hAnsi="Arial" w:cs="Arial"/>
          <w:spacing w:val="-9"/>
          <w:lang w:val="es-US"/>
        </w:rPr>
        <w:t xml:space="preserve"> </w:t>
      </w:r>
      <w:r w:rsidRPr="00E36FAC">
        <w:rPr>
          <w:rFonts w:ascii="Arial" w:hAnsi="Arial" w:cs="Arial"/>
          <w:lang w:val="es-US"/>
        </w:rPr>
        <w:t>de</w:t>
      </w:r>
      <w:r w:rsidRPr="00E36FAC">
        <w:rPr>
          <w:rFonts w:ascii="Arial" w:hAnsi="Arial" w:cs="Arial"/>
          <w:spacing w:val="-11"/>
          <w:lang w:val="es-US"/>
        </w:rPr>
        <w:t xml:space="preserve"> </w:t>
      </w:r>
      <w:r w:rsidRPr="00E36FAC">
        <w:rPr>
          <w:rFonts w:ascii="Arial" w:hAnsi="Arial" w:cs="Arial"/>
          <w:lang w:val="es-US"/>
        </w:rPr>
        <w:t>envases</w:t>
      </w:r>
      <w:r w:rsidRPr="00E36FAC">
        <w:rPr>
          <w:rFonts w:ascii="Arial" w:hAnsi="Arial" w:cs="Arial"/>
          <w:spacing w:val="-11"/>
          <w:lang w:val="es-US"/>
        </w:rPr>
        <w:t xml:space="preserve"> </w:t>
      </w:r>
      <w:r w:rsidRPr="00E36FAC">
        <w:rPr>
          <w:rFonts w:ascii="Arial" w:hAnsi="Arial" w:cs="Arial"/>
          <w:lang w:val="es-US"/>
        </w:rPr>
        <w:t>biodegradables</w:t>
      </w:r>
      <w:r w:rsidRPr="00E36FAC">
        <w:rPr>
          <w:rFonts w:ascii="Arial" w:hAnsi="Arial" w:cs="Arial"/>
          <w:spacing w:val="-11"/>
          <w:lang w:val="es-US"/>
        </w:rPr>
        <w:t xml:space="preserve"> </w:t>
      </w:r>
      <w:r w:rsidRPr="00E36FAC">
        <w:rPr>
          <w:rFonts w:ascii="Arial" w:hAnsi="Arial" w:cs="Arial"/>
          <w:lang w:val="es-US"/>
        </w:rPr>
        <w:t>ubicada</w:t>
      </w:r>
      <w:r w:rsidRPr="00E36FAC">
        <w:rPr>
          <w:rFonts w:ascii="Arial" w:hAnsi="Arial" w:cs="Arial"/>
          <w:spacing w:val="-9"/>
          <w:lang w:val="es-US"/>
        </w:rPr>
        <w:t xml:space="preserve"> </w:t>
      </w:r>
      <w:r w:rsidRPr="00E36FAC">
        <w:rPr>
          <w:rFonts w:ascii="Arial" w:hAnsi="Arial" w:cs="Arial"/>
          <w:lang w:val="es-US"/>
        </w:rPr>
        <w:t>en</w:t>
      </w:r>
      <w:r w:rsidRPr="00E36FAC">
        <w:rPr>
          <w:rFonts w:ascii="Arial" w:hAnsi="Arial" w:cs="Arial"/>
          <w:spacing w:val="-9"/>
          <w:lang w:val="es-US"/>
        </w:rPr>
        <w:t xml:space="preserve"> </w:t>
      </w:r>
      <w:r w:rsidRPr="00E36FAC">
        <w:rPr>
          <w:rFonts w:ascii="Arial" w:hAnsi="Arial" w:cs="Arial"/>
          <w:lang w:val="es-US"/>
        </w:rPr>
        <w:t>Panamá.</w:t>
      </w:r>
      <w:r w:rsidRPr="00E36FAC">
        <w:rPr>
          <w:rFonts w:ascii="Arial" w:hAnsi="Arial" w:cs="Arial"/>
          <w:spacing w:val="-9"/>
          <w:lang w:val="es-US"/>
        </w:rPr>
        <w:t xml:space="preserve"> </w:t>
      </w:r>
      <w:r w:rsidRPr="00E36FAC">
        <w:rPr>
          <w:rFonts w:ascii="Arial" w:hAnsi="Arial" w:cs="Arial"/>
          <w:lang w:val="es-US"/>
        </w:rPr>
        <w:t>El</w:t>
      </w:r>
      <w:r w:rsidRPr="00E36FAC">
        <w:rPr>
          <w:rFonts w:ascii="Arial" w:hAnsi="Arial" w:cs="Arial"/>
          <w:spacing w:val="-10"/>
          <w:lang w:val="es-US"/>
        </w:rPr>
        <w:t xml:space="preserve"> </w:t>
      </w:r>
      <w:r w:rsidRPr="00E36FAC">
        <w:rPr>
          <w:rFonts w:ascii="Arial" w:hAnsi="Arial" w:cs="Arial"/>
          <w:lang w:val="es-US"/>
        </w:rPr>
        <w:t>análisis</w:t>
      </w:r>
      <w:r w:rsidRPr="00E36FAC">
        <w:rPr>
          <w:rFonts w:ascii="Arial" w:hAnsi="Arial" w:cs="Arial"/>
          <w:spacing w:val="-11"/>
          <w:lang w:val="es-US"/>
        </w:rPr>
        <w:t xml:space="preserve"> </w:t>
      </w:r>
      <w:r w:rsidRPr="00E36FAC">
        <w:rPr>
          <w:rFonts w:ascii="Arial" w:hAnsi="Arial" w:cs="Arial"/>
          <w:lang w:val="es-US"/>
        </w:rPr>
        <w:t>de criticidad se llevó a cabo a nivel de sistemas (Nivel 5), de acuerdo con la norma ISO 14224 (ver Figura 3). La evaluación</w:t>
      </w:r>
      <w:r w:rsidRPr="00E36FAC">
        <w:rPr>
          <w:rFonts w:ascii="Arial" w:hAnsi="Arial" w:cs="Arial"/>
          <w:spacing w:val="-4"/>
          <w:lang w:val="es-US"/>
        </w:rPr>
        <w:t xml:space="preserve"> </w:t>
      </w:r>
      <w:r w:rsidRPr="00E36FAC">
        <w:rPr>
          <w:rFonts w:ascii="Arial" w:hAnsi="Arial" w:cs="Arial"/>
          <w:lang w:val="es-US"/>
        </w:rPr>
        <w:t>abarcó</w:t>
      </w:r>
      <w:r w:rsidRPr="00E36FAC">
        <w:rPr>
          <w:rFonts w:ascii="Arial" w:hAnsi="Arial" w:cs="Arial"/>
          <w:spacing w:val="-4"/>
          <w:lang w:val="es-US"/>
        </w:rPr>
        <w:t xml:space="preserve"> </w:t>
      </w:r>
      <w:r w:rsidRPr="00E36FAC">
        <w:rPr>
          <w:rFonts w:ascii="Arial" w:hAnsi="Arial" w:cs="Arial"/>
          <w:lang w:val="es-US"/>
        </w:rPr>
        <w:t>un</w:t>
      </w:r>
      <w:r w:rsidRPr="00E36FAC">
        <w:rPr>
          <w:rFonts w:ascii="Arial" w:hAnsi="Arial" w:cs="Arial"/>
          <w:spacing w:val="-4"/>
          <w:lang w:val="es-US"/>
        </w:rPr>
        <w:t xml:space="preserve"> </w:t>
      </w:r>
      <w:r w:rsidRPr="00E36FAC">
        <w:rPr>
          <w:rFonts w:ascii="Arial" w:hAnsi="Arial" w:cs="Arial"/>
          <w:lang w:val="es-US"/>
        </w:rPr>
        <w:t>total</w:t>
      </w:r>
      <w:r w:rsidRPr="00E36FAC">
        <w:rPr>
          <w:rFonts w:ascii="Arial" w:hAnsi="Arial" w:cs="Arial"/>
          <w:spacing w:val="-4"/>
          <w:lang w:val="es-US"/>
        </w:rPr>
        <w:t xml:space="preserve"> </w:t>
      </w:r>
      <w:r w:rsidRPr="00E36FAC">
        <w:rPr>
          <w:rFonts w:ascii="Arial" w:hAnsi="Arial" w:cs="Arial"/>
          <w:lang w:val="es-US"/>
        </w:rPr>
        <w:t>de</w:t>
      </w:r>
      <w:r w:rsidRPr="00E36FAC">
        <w:rPr>
          <w:rFonts w:ascii="Arial" w:hAnsi="Arial" w:cs="Arial"/>
          <w:spacing w:val="-5"/>
          <w:lang w:val="es-US"/>
        </w:rPr>
        <w:t xml:space="preserve"> </w:t>
      </w:r>
      <w:r w:rsidRPr="00E36FAC">
        <w:rPr>
          <w:rFonts w:ascii="Arial" w:hAnsi="Arial" w:cs="Arial"/>
          <w:lang w:val="es-US"/>
        </w:rPr>
        <w:t>149</w:t>
      </w:r>
      <w:r w:rsidRPr="00E36FAC">
        <w:rPr>
          <w:rFonts w:ascii="Arial" w:hAnsi="Arial" w:cs="Arial"/>
          <w:spacing w:val="-5"/>
          <w:lang w:val="es-US"/>
        </w:rPr>
        <w:t xml:space="preserve"> </w:t>
      </w:r>
      <w:r w:rsidRPr="00E36FAC">
        <w:rPr>
          <w:rFonts w:ascii="Arial" w:hAnsi="Arial" w:cs="Arial"/>
          <w:lang w:val="es-US"/>
        </w:rPr>
        <w:t>activos</w:t>
      </w:r>
      <w:r w:rsidRPr="00E36FAC">
        <w:rPr>
          <w:rFonts w:ascii="Arial" w:hAnsi="Arial" w:cs="Arial"/>
          <w:spacing w:val="-6"/>
          <w:lang w:val="es-US"/>
        </w:rPr>
        <w:t xml:space="preserve"> </w:t>
      </w:r>
      <w:r w:rsidRPr="00E36FAC">
        <w:rPr>
          <w:rFonts w:ascii="Arial" w:hAnsi="Arial" w:cs="Arial"/>
          <w:lang w:val="es-US"/>
        </w:rPr>
        <w:t>que</w:t>
      </w:r>
      <w:r w:rsidRPr="00E36FAC">
        <w:rPr>
          <w:rFonts w:ascii="Arial" w:hAnsi="Arial" w:cs="Arial"/>
          <w:spacing w:val="-5"/>
          <w:lang w:val="es-US"/>
        </w:rPr>
        <w:t xml:space="preserve"> </w:t>
      </w:r>
      <w:r w:rsidRPr="00E36FAC">
        <w:rPr>
          <w:rFonts w:ascii="Arial" w:hAnsi="Arial" w:cs="Arial"/>
          <w:lang w:val="es-US"/>
        </w:rPr>
        <w:t>forman</w:t>
      </w:r>
      <w:r w:rsidRPr="00E36FAC">
        <w:rPr>
          <w:rFonts w:ascii="Arial" w:hAnsi="Arial" w:cs="Arial"/>
          <w:spacing w:val="-3"/>
          <w:lang w:val="es-US"/>
        </w:rPr>
        <w:t xml:space="preserve"> </w:t>
      </w:r>
      <w:r w:rsidRPr="00E36FAC">
        <w:rPr>
          <w:rFonts w:ascii="Arial" w:hAnsi="Arial" w:cs="Arial"/>
          <w:lang w:val="es-US"/>
        </w:rPr>
        <w:t>parte</w:t>
      </w:r>
      <w:r w:rsidRPr="00E36FAC">
        <w:rPr>
          <w:rFonts w:ascii="Arial" w:hAnsi="Arial" w:cs="Arial"/>
          <w:spacing w:val="-3"/>
          <w:lang w:val="es-US"/>
        </w:rPr>
        <w:t xml:space="preserve"> </w:t>
      </w:r>
      <w:r w:rsidRPr="00E36FAC">
        <w:rPr>
          <w:rFonts w:ascii="Arial" w:hAnsi="Arial" w:cs="Arial"/>
          <w:lang w:val="es-US"/>
        </w:rPr>
        <w:t>de</w:t>
      </w:r>
      <w:r w:rsidRPr="00E36FAC">
        <w:rPr>
          <w:rFonts w:ascii="Arial" w:hAnsi="Arial" w:cs="Arial"/>
          <w:spacing w:val="-5"/>
          <w:lang w:val="es-US"/>
        </w:rPr>
        <w:t xml:space="preserve"> </w:t>
      </w:r>
      <w:r w:rsidRPr="00E36FAC">
        <w:rPr>
          <w:rFonts w:ascii="Arial" w:hAnsi="Arial" w:cs="Arial"/>
          <w:lang w:val="es-US"/>
        </w:rPr>
        <w:t>la</w:t>
      </w:r>
      <w:r w:rsidRPr="00E36FAC">
        <w:rPr>
          <w:rFonts w:ascii="Arial" w:hAnsi="Arial" w:cs="Arial"/>
          <w:spacing w:val="-4"/>
          <w:lang w:val="es-US"/>
        </w:rPr>
        <w:t xml:space="preserve"> </w:t>
      </w:r>
      <w:r w:rsidRPr="00E36FAC">
        <w:rPr>
          <w:rFonts w:ascii="Arial" w:hAnsi="Arial" w:cs="Arial"/>
          <w:lang w:val="es-US"/>
        </w:rPr>
        <w:t>planta</w:t>
      </w:r>
      <w:r w:rsidRPr="00E36FAC">
        <w:rPr>
          <w:rFonts w:ascii="Arial" w:hAnsi="Arial" w:cs="Arial"/>
          <w:spacing w:val="-4"/>
          <w:lang w:val="es-US"/>
        </w:rPr>
        <w:t xml:space="preserve"> </w:t>
      </w:r>
      <w:r w:rsidRPr="00E36FAC">
        <w:rPr>
          <w:rFonts w:ascii="Arial" w:hAnsi="Arial" w:cs="Arial"/>
          <w:lang w:val="es-US"/>
        </w:rPr>
        <w:t>de</w:t>
      </w:r>
      <w:r w:rsidRPr="00E36FAC">
        <w:rPr>
          <w:rFonts w:ascii="Arial" w:hAnsi="Arial" w:cs="Arial"/>
          <w:spacing w:val="-5"/>
          <w:lang w:val="es-US"/>
        </w:rPr>
        <w:t xml:space="preserve"> </w:t>
      </w:r>
      <w:r w:rsidRPr="00E36FAC">
        <w:rPr>
          <w:rFonts w:ascii="Arial" w:hAnsi="Arial" w:cs="Arial"/>
          <w:lang w:val="es-US"/>
        </w:rPr>
        <w:t>envases</w:t>
      </w:r>
      <w:r w:rsidRPr="00E36FAC">
        <w:rPr>
          <w:rFonts w:ascii="Arial" w:hAnsi="Arial" w:cs="Arial"/>
          <w:spacing w:val="-6"/>
          <w:lang w:val="es-US"/>
        </w:rPr>
        <w:t xml:space="preserve"> </w:t>
      </w:r>
      <w:r w:rsidRPr="00E36FAC">
        <w:rPr>
          <w:rFonts w:ascii="Arial" w:hAnsi="Arial" w:cs="Arial"/>
          <w:lang w:val="es-US"/>
        </w:rPr>
        <w:t>biodegradables</w:t>
      </w:r>
      <w:r w:rsidRPr="00E36FAC">
        <w:rPr>
          <w:rFonts w:ascii="Arial" w:hAnsi="Arial" w:cs="Arial"/>
          <w:spacing w:val="-6"/>
          <w:lang w:val="es-US"/>
        </w:rPr>
        <w:t xml:space="preserve"> </w:t>
      </w:r>
      <w:r w:rsidRPr="00E36FAC">
        <w:rPr>
          <w:rFonts w:ascii="Arial" w:hAnsi="Arial" w:cs="Arial"/>
          <w:lang w:val="es-US"/>
        </w:rPr>
        <w:t>y</w:t>
      </w:r>
      <w:r w:rsidRPr="00E36FAC">
        <w:rPr>
          <w:rFonts w:ascii="Arial" w:hAnsi="Arial" w:cs="Arial"/>
          <w:spacing w:val="-3"/>
          <w:lang w:val="es-US"/>
        </w:rPr>
        <w:t xml:space="preserve"> </w:t>
      </w:r>
      <w:r w:rsidRPr="00E36FAC">
        <w:rPr>
          <w:rFonts w:ascii="Arial" w:hAnsi="Arial" w:cs="Arial"/>
          <w:lang w:val="es-US"/>
        </w:rPr>
        <w:t>que</w:t>
      </w:r>
      <w:r w:rsidRPr="00E36FAC">
        <w:rPr>
          <w:rFonts w:ascii="Arial" w:hAnsi="Arial" w:cs="Arial"/>
          <w:spacing w:val="-5"/>
          <w:lang w:val="es-US"/>
        </w:rPr>
        <w:t xml:space="preserve"> </w:t>
      </w:r>
      <w:r w:rsidRPr="00E36FAC">
        <w:rPr>
          <w:rFonts w:ascii="Arial" w:hAnsi="Arial" w:cs="Arial"/>
          <w:lang w:val="es-US"/>
        </w:rPr>
        <w:t>están registrados como ubicaciones técnicas dentro de la estructura jerárquica del sistema de gestión de mantenimiento SAP-PM [18, 22, 25].</w:t>
      </w:r>
    </w:p>
    <w:p w14:paraId="5EAF057F" w14:textId="77777777" w:rsidR="00E36FAC" w:rsidRPr="00E36FAC" w:rsidRDefault="00E36FAC" w:rsidP="00E36FAC">
      <w:pPr>
        <w:pStyle w:val="Textoindependiente"/>
        <w:spacing w:before="162" w:line="276" w:lineRule="auto"/>
        <w:ind w:left="1440" w:right="148"/>
        <w:jc w:val="both"/>
        <w:rPr>
          <w:rFonts w:ascii="Arial" w:hAnsi="Arial" w:cs="Arial"/>
          <w:b/>
          <w:color w:val="282B61"/>
          <w:lang w:val="es-US"/>
        </w:rPr>
      </w:pPr>
    </w:p>
    <w:p w14:paraId="7B72CCF9" w14:textId="77777777" w:rsidR="00E36FAC" w:rsidRPr="00E36FAC" w:rsidRDefault="00E36FAC" w:rsidP="00E36FAC">
      <w:pPr>
        <w:pStyle w:val="Textoindependiente"/>
        <w:spacing w:before="162" w:line="276" w:lineRule="auto"/>
        <w:ind w:right="148"/>
        <w:jc w:val="both"/>
        <w:rPr>
          <w:rFonts w:ascii="Arial" w:hAnsi="Arial" w:cs="Arial"/>
          <w:b/>
          <w:color w:val="282B61"/>
          <w:lang w:val="es-US"/>
        </w:rPr>
      </w:pPr>
    </w:p>
    <w:p w14:paraId="7E2E659D" w14:textId="77777777" w:rsidR="00E36FAC" w:rsidRPr="00E36FAC" w:rsidRDefault="00E36FAC" w:rsidP="00E36FAC">
      <w:pPr>
        <w:pStyle w:val="Textoindependiente"/>
        <w:spacing w:before="162" w:line="276" w:lineRule="auto"/>
        <w:ind w:right="148"/>
        <w:jc w:val="center"/>
        <w:rPr>
          <w:rFonts w:ascii="Arial" w:hAnsi="Arial" w:cs="Arial"/>
          <w:b/>
          <w:color w:val="282B61"/>
          <w:lang w:val="es-US"/>
        </w:rPr>
      </w:pPr>
      <w:r w:rsidRPr="00E36FAC">
        <w:rPr>
          <w:rFonts w:ascii="Arial" w:hAnsi="Arial" w:cs="Arial"/>
          <w:b/>
          <w:noProof/>
          <w:color w:val="282B61"/>
          <w:lang w:val="es-US"/>
        </w:rPr>
        <w:drawing>
          <wp:inline distT="0" distB="0" distL="0" distR="0" wp14:anchorId="2C43066F" wp14:editId="225A96D5">
            <wp:extent cx="2924810" cy="2095500"/>
            <wp:effectExtent l="0" t="0" r="889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4810" cy="2095500"/>
                    </a:xfrm>
                    <a:prstGeom prst="rect">
                      <a:avLst/>
                    </a:prstGeom>
                    <a:noFill/>
                  </pic:spPr>
                </pic:pic>
              </a:graphicData>
            </a:graphic>
          </wp:inline>
        </w:drawing>
      </w:r>
    </w:p>
    <w:p w14:paraId="54FD2D4C" w14:textId="77777777" w:rsidR="00E36FAC" w:rsidRPr="00E36FAC" w:rsidRDefault="00E36FAC" w:rsidP="00E36FAC">
      <w:pPr>
        <w:pStyle w:val="Textoindependiente"/>
        <w:spacing w:before="162" w:line="276" w:lineRule="auto"/>
        <w:ind w:right="148"/>
        <w:jc w:val="both"/>
        <w:rPr>
          <w:rFonts w:ascii="Arial" w:hAnsi="Arial" w:cs="Arial"/>
          <w:lang w:val="es-US"/>
        </w:rPr>
      </w:pPr>
      <w:r w:rsidRPr="00E36FAC">
        <w:rPr>
          <w:rFonts w:ascii="Arial" w:hAnsi="Arial" w:cs="Arial"/>
          <w:b/>
          <w:color w:val="000000" w:themeColor="text1"/>
          <w:lang w:val="es-US"/>
        </w:rPr>
        <w:t xml:space="preserve">Figura 3: </w:t>
      </w:r>
      <w:r w:rsidRPr="00E36FAC">
        <w:rPr>
          <w:rFonts w:ascii="Arial" w:hAnsi="Arial" w:cs="Arial"/>
          <w:lang w:val="es-US"/>
        </w:rPr>
        <w:t xml:space="preserve">Propuesta de taxonomía para jerarquizar los diferentes niveles de activos físicos según la norma ISO </w:t>
      </w:r>
      <w:r w:rsidRPr="00E36FAC">
        <w:rPr>
          <w:rFonts w:ascii="Arial" w:hAnsi="Arial" w:cs="Arial"/>
          <w:spacing w:val="-2"/>
          <w:lang w:val="es-US"/>
        </w:rPr>
        <w:t>14224.</w:t>
      </w:r>
    </w:p>
    <w:p w14:paraId="0FBFA0CB"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A continuación, se presenta un resumen del equipo y sus principales funciones. Esta cotización comprende una línea de producción completa Hartmann para la fabricación de bandejas para huevos, tipo Eggtec 75, compuesta por las siguientes secciones principales [6]:</w:t>
      </w:r>
    </w:p>
    <w:p w14:paraId="4588399A"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Sección 1.00 — Sistema de pulpa y sistema de preparación de pulpa:</w:t>
      </w:r>
    </w:p>
    <w:p w14:paraId="1616A915"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El suministro de maquinaria comienza desde el inicio del proceso, donde la materia prima se carga en una cinta transportadora para su ingreso al desintegrador (pulper). Después del desintegrado, la bomba al 5% transfiere la pulpa al tanque de retención (dump chest) y, desde allí, se bombea al tanque de almacenamiento tras un proceso de limpieza. Esta sección incluye todas las partes desde el desintegrador hasta la entrada de la máquina de moldeo: todos los tanques, dispositivos de limpieza, equipos de control y bombas.</w:t>
      </w:r>
    </w:p>
    <w:p w14:paraId="7E613FD3"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lastRenderedPageBreak/>
        <w:t>- Sección 2.00 — Sistema de aguas blancas:</w:t>
      </w:r>
    </w:p>
    <w:p w14:paraId="73DA8081"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Este sistema recoge y trata el agua de proceso proveniente de la producción, incluyendo diversos tanques y bombas. Adicionalmente, el sistema puede ampliarse con un filtro de aguas blancas para minimizar el consumo de agua fresca.</w:t>
      </w:r>
    </w:p>
    <w:p w14:paraId="2080C2A3"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Sección 3.00 — Sistema de vacío y aire comprimido:</w:t>
      </w:r>
    </w:p>
    <w:p w14:paraId="06B79EBE"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Comprende todos los dispositivos necesarios para generar el vacío requerido en el proceso de moldeo. El sistema de aire comprimido no está incluido y se prevé que sea suministrado localmente.</w:t>
      </w:r>
    </w:p>
    <w:p w14:paraId="4D5182FD"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xml:space="preserve"> - Sección 4.00 — Máquina de moldeo:</w:t>
      </w:r>
    </w:p>
    <w:p w14:paraId="4B1B04F1"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La máquina de moldeo, basada en el reconocido diseño de 2 rotores de Hartmann, forma la pulpa en artículos húmedos con la forma del producto final. Los artículos moldeados se transfieren al sistema de secado para su procesamiento automático posterior. Durante la operación, un limpiador automático de matrices elimina los residuos del material mediante un cepillo giratorio. Un sistema automático de pulverización de aceite mantiene una película delgada sobre los moldes de prensado para minimizar la deformación de los productos durante el soplado. Una camisa térmica que cubre la rueda de succión permite un bajo consumo de energía y una alta calidad del producto. Esta sección también incluye los moldes de producción necesarios para la operación (cada juego incluye un molde de succión y uno de prensado).</w:t>
      </w:r>
    </w:p>
    <w:p w14:paraId="66997401"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Sección 5.00 — Sistema de secado:</w:t>
      </w:r>
    </w:p>
    <w:p w14:paraId="28043E21"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En este sistema, el contenido de humedad de los productos se reduce de aproximadamente un 70% a un 10%. El secador es de tipo convectivo y de múltiples niveles, donde los artículos pasan sobre portadores impulsados por dos cadenas sin fin. El sistema es calentado por aire caliente. Al finalizar, los artículos salen automáticamente y son volcados en cintas transportadoras para el tratamiento posterior.</w:t>
      </w:r>
    </w:p>
    <w:p w14:paraId="45D043D1"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Sección 6.00 — Sistema de apilado y embalaje:</w:t>
      </w:r>
    </w:p>
    <w:p w14:paraId="61C67BDF"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Esta sección incluye un sistema avanzado de cintas transportadoras de tres filas y un sistema de apilamiento con contador, operado en línea con la máquina de moldeo/secador. Se incluye también la separación automática y compresión de paquetes de bandejas para huevos, así como un túnel de envoltura por termocontracción.</w:t>
      </w:r>
    </w:p>
    <w:p w14:paraId="168AF6C7"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Sección 7.00 — Sistema eléctrico y de control:</w:t>
      </w:r>
    </w:p>
    <w:p w14:paraId="6C29DED2"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Incluye todos los componentes eléctricos y de control, como el tablero principal de distribución de energía, tableros de control, centro de control de motores, arrancadores suaves, cables, equipos neumáticos, etc.</w:t>
      </w:r>
    </w:p>
    <w:p w14:paraId="1D5616C7"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Sección 8.00 — Accesorios:}</w:t>
      </w:r>
    </w:p>
    <w:p w14:paraId="0AB486C5"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Esta sección comprende todos los accesorios tales como repuestos para un año de operación, herramientas de montaje para mallas metálicas en moldes de succión, tuberías, válvulas y bridas para el sistema de pulpa, escaleras y plataformas para el sistema de pulpa, sistema de dosificación de productos químicos, ingeniería, manuales y documentación, así como supervisión de la instalación.</w:t>
      </w:r>
    </w:p>
    <w:p w14:paraId="4AA2E911"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Descripción de las funciones de los equipos que conforman la Planta de Envases Biodegradables:</w:t>
      </w:r>
    </w:p>
    <w:p w14:paraId="66D3FF2D"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Preparación y tratamiento de la pulpa:</w:t>
      </w:r>
    </w:p>
    <w:p w14:paraId="6DF13E8E"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La cantidad correcta de materias primas (papel reciclado, productos químicos, entre otros) se coloca sobre la cinta transportadora de alimentación del desintegrador (pulper) de acuerdo con una receta predeterminada. En el desintegrador, las materias primas se mezclan con agua hasta alcanzar la consistencia adecuada. Un rotor ubicado en el fondo del equipo desintegra el papel hasta convertirlo en fibras individuales suspendidas en agua. El equipo de tratamiento de pulpa —como el limpiador de alta densidad, el clasificador de fibras (fibersorter) y una criba vibratoria— elimina las impurezas presentes en la mezcla. Antes de que la pulpa sea conducida hacia la máquina de moldeo, su consistencia es controlada automáticamente mediante la adición de agua blanca.</w:t>
      </w:r>
    </w:p>
    <w:p w14:paraId="6433BCC3" w14:textId="77777777" w:rsidR="00B0237A" w:rsidRDefault="00B0237A" w:rsidP="00E36FAC">
      <w:pPr>
        <w:spacing w:before="80" w:after="60" w:line="240" w:lineRule="auto"/>
        <w:ind w:firstLine="708"/>
        <w:rPr>
          <w:rFonts w:ascii="Arial" w:hAnsi="Arial" w:cs="Arial"/>
          <w:color w:val="000000"/>
          <w:sz w:val="20"/>
          <w:szCs w:val="20"/>
          <w:lang w:val="es-US"/>
        </w:rPr>
      </w:pPr>
    </w:p>
    <w:p w14:paraId="5AF9CC4A" w14:textId="68E6400A"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lastRenderedPageBreak/>
        <w:t>- Tratamiento de aguas blancas:</w:t>
      </w:r>
    </w:p>
    <w:p w14:paraId="3C1F12B7"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El sistema de aguas blancas recoge y trata el agua de proceso proveniente de la producción. Con el fin de reducir el consumo de agua y la descarga de aguas residuales, se puede integrar un filtro de tratamiento de aguas en la planta de preparación de pulpa. El filtro por flotación elimina las fibras en suspensión presentes en el agua blanca. Posteriormente, estas fibras son reincorporadas al sistema de pulpa.</w:t>
      </w:r>
    </w:p>
    <w:p w14:paraId="0F1DDC89"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Máquina de moldeo:</w:t>
      </w:r>
    </w:p>
    <w:p w14:paraId="07A23662"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La máquina de moldeo está compuesta por una estructura general de contención (tina), una rueda de succión con moldes de succión y una rueda de prensado con moldes de prensado. Mientras la rueda de succión gira dentro de la tina, la pulpa es aspirada hacia los moldes de succión, y los artículos moldeados son drenados mediante un vacío continuo. Posteriormente, estos artículos se transfieren a los moldes de prensado ubicados en la rueda de prensado giratoria, y mediante aire comprimido son expulsados hacia los portadores del secador, que transportan los artículos a través del sistema de secado. Durante la operación, los moldes vacíos se limpian continuamente. Las fibras sobrantes adheridas a los artículos son eliminadas mediante boquillas de aspersión instaladas en la máquina de moldeo.</w:t>
      </w:r>
    </w:p>
    <w:p w14:paraId="750D136F" w14:textId="77777777" w:rsidR="00E36FAC" w:rsidRPr="00E36FAC" w:rsidRDefault="00E36FAC" w:rsidP="00E36FAC">
      <w:pPr>
        <w:pStyle w:val="Prrafodelista"/>
        <w:spacing w:before="80" w:after="60" w:line="240" w:lineRule="auto"/>
        <w:rPr>
          <w:rFonts w:ascii="Arial" w:hAnsi="Arial" w:cs="Arial"/>
          <w:color w:val="000000"/>
          <w:sz w:val="20"/>
          <w:szCs w:val="20"/>
          <w:lang w:val="es-US"/>
        </w:rPr>
      </w:pPr>
      <w:r w:rsidRPr="00E36FAC">
        <w:rPr>
          <w:rFonts w:ascii="Arial" w:hAnsi="Arial" w:cs="Arial"/>
          <w:color w:val="000000"/>
          <w:sz w:val="20"/>
          <w:szCs w:val="20"/>
          <w:lang w:val="es-US"/>
        </w:rPr>
        <w:t>- Sistema de secado y calefacción de aire:</w:t>
      </w:r>
    </w:p>
    <w:p w14:paraId="11AF6E41"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El sistema de secado está compuesto por un horno de secado y un sistema de calefacción de aire que genera aire caliente para el secado de los artículos. Este sistema, conformado por varios módulos, reduce el contenido de humedad de los productos desde aproximadamente un 70% hasta un 10%. El sistema de transporte dentro del secador está equipado con dos cadenas sin fin que sostienen portadores intermedios. El aire caliente es introducido en el secador a través de un sistema de ductos ubicado en la parte superior y se extrae por medio de ductos situados en la parte inferior. Los artículos se calientan y liberan humedad al aire de extracción. El sistema de calefacción de aire está compuesto por un calentador de aire, un ventilador de aire de proceso y un ventilador de extracción. Este sistema puede ser diseñado para operar con diferentes tipos de combustible.</w:t>
      </w:r>
    </w:p>
    <w:p w14:paraId="122580DE"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 Sistema de apilado:</w:t>
      </w:r>
    </w:p>
    <w:p w14:paraId="43CD828A" w14:textId="77777777" w:rsidR="00E36FAC" w:rsidRP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Al salir del secador, los artículos son automáticamente volcados desde los portadores hacia las cintas transportadoras, las cuales los conducen al sistema de apilado. Los productos son apilados en pilas organizadas.</w:t>
      </w:r>
    </w:p>
    <w:p w14:paraId="3E15C352" w14:textId="77777777" w:rsidR="00E36FAC" w:rsidRDefault="00E36FAC" w:rsidP="00E36FAC">
      <w:pPr>
        <w:spacing w:before="80" w:after="60" w:line="240" w:lineRule="auto"/>
        <w:ind w:firstLine="708"/>
        <w:rPr>
          <w:rFonts w:ascii="Arial" w:hAnsi="Arial" w:cs="Arial"/>
          <w:color w:val="000000"/>
          <w:sz w:val="20"/>
          <w:szCs w:val="20"/>
          <w:lang w:val="es-US"/>
        </w:rPr>
      </w:pPr>
      <w:r w:rsidRPr="00E36FAC">
        <w:rPr>
          <w:rFonts w:ascii="Arial" w:hAnsi="Arial" w:cs="Arial"/>
          <w:color w:val="000000"/>
          <w:sz w:val="20"/>
          <w:szCs w:val="20"/>
          <w:lang w:val="es-US"/>
        </w:rPr>
        <w:t>Es importante destacar que la aplicación del modelo MCCR (Matriz de Criticidad Cualitativa Basada en Riesgo) puede realizarse en distintos niveles jerárquicos (planta, procesos, sistemas, equipos, componentes, etc.), y los resultados serán específicos para el estudio desarrollado. Por ejemplo, la criticidad de dos sistemas similares en una misma industria puede ser diferente, ya que los factores de riesgo pueden variar o tener distinta importancia relativa, dependiendo de las características del contexto operacional en el que opere cada sistema [6]. En este estudio, el equipo de trabajo natural estuvo compuesto por siete integrantes, incluyendo al facilitador y representantes de los siguientes departamentos: gerencia técnica, gerencia de mantenimiento, gerencia de operaciones, ingeniería de procesos y gestión de salud, seguridad y medio ambiente.</w:t>
      </w:r>
    </w:p>
    <w:p w14:paraId="35A69E11" w14:textId="77777777" w:rsidR="00B0237A" w:rsidRDefault="00B0237A" w:rsidP="00E36FAC">
      <w:pPr>
        <w:spacing w:before="80" w:after="60" w:line="240" w:lineRule="auto"/>
        <w:ind w:firstLine="708"/>
        <w:rPr>
          <w:rFonts w:ascii="Arial" w:hAnsi="Arial" w:cs="Arial"/>
          <w:color w:val="000000"/>
          <w:sz w:val="20"/>
          <w:szCs w:val="20"/>
          <w:lang w:val="es-US"/>
        </w:rPr>
      </w:pPr>
    </w:p>
    <w:p w14:paraId="3DA62299" w14:textId="77777777" w:rsidR="00B0237A" w:rsidRDefault="00B0237A" w:rsidP="00E36FAC">
      <w:pPr>
        <w:spacing w:before="80" w:after="60" w:line="240" w:lineRule="auto"/>
        <w:ind w:firstLine="708"/>
        <w:rPr>
          <w:rFonts w:ascii="Arial" w:hAnsi="Arial" w:cs="Arial"/>
          <w:color w:val="000000"/>
          <w:sz w:val="20"/>
          <w:szCs w:val="20"/>
          <w:lang w:val="es-US"/>
        </w:rPr>
      </w:pPr>
    </w:p>
    <w:p w14:paraId="34814EC7" w14:textId="77777777" w:rsidR="00B0237A" w:rsidRDefault="00B0237A" w:rsidP="00E36FAC">
      <w:pPr>
        <w:spacing w:before="80" w:after="60" w:line="240" w:lineRule="auto"/>
        <w:ind w:firstLine="708"/>
        <w:rPr>
          <w:rFonts w:ascii="Arial" w:hAnsi="Arial" w:cs="Arial"/>
          <w:color w:val="000000"/>
          <w:sz w:val="20"/>
          <w:szCs w:val="20"/>
          <w:lang w:val="es-US"/>
        </w:rPr>
      </w:pPr>
    </w:p>
    <w:p w14:paraId="2DE0EA6F" w14:textId="77777777" w:rsidR="00B0237A" w:rsidRDefault="00B0237A" w:rsidP="00E36FAC">
      <w:pPr>
        <w:spacing w:before="80" w:after="60" w:line="240" w:lineRule="auto"/>
        <w:ind w:firstLine="708"/>
        <w:rPr>
          <w:rFonts w:ascii="Arial" w:hAnsi="Arial" w:cs="Arial"/>
          <w:color w:val="000000"/>
          <w:sz w:val="20"/>
          <w:szCs w:val="20"/>
          <w:lang w:val="es-US"/>
        </w:rPr>
      </w:pPr>
    </w:p>
    <w:p w14:paraId="7CECCA0A" w14:textId="77777777" w:rsidR="00B0237A" w:rsidRDefault="00B0237A" w:rsidP="00E36FAC">
      <w:pPr>
        <w:spacing w:before="80" w:after="60" w:line="240" w:lineRule="auto"/>
        <w:ind w:firstLine="708"/>
        <w:rPr>
          <w:rFonts w:ascii="Arial" w:hAnsi="Arial" w:cs="Arial"/>
          <w:color w:val="000000"/>
          <w:sz w:val="20"/>
          <w:szCs w:val="20"/>
          <w:lang w:val="es-US"/>
        </w:rPr>
      </w:pPr>
    </w:p>
    <w:p w14:paraId="32BF476B" w14:textId="77777777" w:rsidR="00B0237A" w:rsidRDefault="00B0237A" w:rsidP="00E36FAC">
      <w:pPr>
        <w:spacing w:before="80" w:after="60" w:line="240" w:lineRule="auto"/>
        <w:ind w:firstLine="708"/>
        <w:rPr>
          <w:rFonts w:ascii="Arial" w:hAnsi="Arial" w:cs="Arial"/>
          <w:color w:val="000000"/>
          <w:sz w:val="20"/>
          <w:szCs w:val="20"/>
          <w:lang w:val="es-US"/>
        </w:rPr>
      </w:pPr>
    </w:p>
    <w:p w14:paraId="6275E4B0" w14:textId="77777777" w:rsidR="00B0237A" w:rsidRPr="00E36FAC" w:rsidRDefault="00B0237A" w:rsidP="00E36FAC">
      <w:pPr>
        <w:spacing w:before="80" w:after="60" w:line="240" w:lineRule="auto"/>
        <w:ind w:firstLine="708"/>
        <w:rPr>
          <w:rFonts w:ascii="Arial" w:hAnsi="Arial" w:cs="Arial"/>
          <w:color w:val="000000"/>
          <w:sz w:val="20"/>
          <w:szCs w:val="20"/>
          <w:lang w:val="es-US"/>
        </w:rPr>
      </w:pPr>
    </w:p>
    <w:p w14:paraId="63F2FCCD" w14:textId="2ECE2EA0" w:rsidR="00E36FAC" w:rsidRPr="00E36FAC" w:rsidRDefault="0009723B" w:rsidP="00E36FAC">
      <w:pPr>
        <w:keepNext/>
        <w:autoSpaceDE w:val="0"/>
        <w:autoSpaceDN w:val="0"/>
        <w:spacing w:before="480" w:after="120" w:line="240" w:lineRule="auto"/>
        <w:jc w:val="left"/>
        <w:outlineLvl w:val="0"/>
        <w:rPr>
          <w:rFonts w:ascii="Arial" w:hAnsi="Arial" w:cs="Arial"/>
          <w:b/>
          <w:bCs/>
          <w:sz w:val="20"/>
          <w:szCs w:val="20"/>
          <w:lang w:val="es-ES_tradnl" w:eastAsia="es-ES"/>
        </w:rPr>
      </w:pPr>
      <w:r>
        <w:rPr>
          <w:rFonts w:ascii="Arial" w:hAnsi="Arial" w:cs="Arial"/>
          <w:b/>
          <w:bCs/>
          <w:sz w:val="20"/>
          <w:szCs w:val="20"/>
          <w:lang w:val="es-US" w:eastAsia="es-ES"/>
        </w:rPr>
        <w:lastRenderedPageBreak/>
        <w:t>4</w:t>
      </w:r>
      <w:r w:rsidR="00E36FAC" w:rsidRPr="00E36FAC">
        <w:rPr>
          <w:rFonts w:ascii="Arial" w:hAnsi="Arial" w:cs="Arial"/>
          <w:b/>
          <w:bCs/>
          <w:sz w:val="20"/>
          <w:szCs w:val="20"/>
          <w:lang w:val="es-ES_tradnl" w:eastAsia="es-ES"/>
        </w:rPr>
        <w:t xml:space="preserve">. </w:t>
      </w:r>
      <w:r w:rsidR="00E36FAC" w:rsidRPr="00E36FAC">
        <w:rPr>
          <w:rFonts w:ascii="Arial" w:hAnsi="Arial" w:cs="Arial"/>
          <w:b/>
          <w:bCs/>
          <w:sz w:val="20"/>
          <w:szCs w:val="20"/>
          <w:lang w:val="es-ES_tradnl" w:eastAsia="es-ES"/>
        </w:rPr>
        <w:tab/>
        <w:t>Resultados del Caso de estudio: Aplicación de la MCCR en Planta de Envases Biodegradables</w:t>
      </w:r>
      <w:bookmarkStart w:id="2" w:name="_Hlk129158285"/>
      <w:r w:rsidR="00E36FAC" w:rsidRPr="00E36FAC">
        <w:rPr>
          <w:rFonts w:ascii="Arial" w:hAnsi="Arial" w:cs="Arial"/>
          <w:b/>
          <w:sz w:val="20"/>
          <w:szCs w:val="20"/>
          <w:lang w:eastAsia="es-ES"/>
        </w:rPr>
        <w:t xml:space="preserve"> </w:t>
      </w:r>
    </w:p>
    <w:bookmarkEnd w:id="2"/>
    <w:p w14:paraId="7BD92068" w14:textId="77777777" w:rsidR="00E36FAC" w:rsidRPr="00E36FAC" w:rsidRDefault="00E36FAC" w:rsidP="00E36FAC">
      <w:pPr>
        <w:spacing w:after="0" w:line="240" w:lineRule="auto"/>
        <w:rPr>
          <w:rFonts w:ascii="Arial" w:hAnsi="Arial" w:cs="Arial"/>
          <w:b/>
          <w:sz w:val="20"/>
          <w:szCs w:val="20"/>
          <w:lang w:val="es-ES_tradnl" w:eastAsia="es-ES"/>
        </w:rPr>
      </w:pPr>
    </w:p>
    <w:p w14:paraId="53BD311D" w14:textId="77777777" w:rsidR="00E36FAC" w:rsidRDefault="00E36FAC" w:rsidP="00E36FAC">
      <w:pPr>
        <w:spacing w:after="0" w:line="240" w:lineRule="auto"/>
        <w:ind w:firstLine="708"/>
        <w:rPr>
          <w:rFonts w:ascii="Arial" w:hAnsi="Arial" w:cs="Arial"/>
          <w:spacing w:val="-3"/>
          <w:sz w:val="20"/>
          <w:szCs w:val="20"/>
          <w:lang w:eastAsia="es-ES"/>
        </w:rPr>
      </w:pPr>
      <w:r w:rsidRPr="00E36FAC">
        <w:rPr>
          <w:rFonts w:ascii="Arial" w:hAnsi="Arial" w:cs="Arial"/>
          <w:spacing w:val="-3"/>
          <w:sz w:val="20"/>
          <w:szCs w:val="20"/>
          <w:lang w:eastAsia="es-ES"/>
        </w:rPr>
        <w:t>Después de determinar la calificación de la frecuencia y de las consecuencias de los fallos, el siguiente paso fue determinar la criticidad de cada equipo por el método propuesto de Matriz Cualitativa de Riesgo en la planta de envases biodegradables. A continuación, se resumen los resultados prácticos aplicación de la herramienta MCCR (ver detalles en la tabla 2):</w:t>
      </w:r>
    </w:p>
    <w:p w14:paraId="620049E9" w14:textId="77777777" w:rsidR="00B0237A" w:rsidRPr="00E36FAC" w:rsidRDefault="00B0237A" w:rsidP="00E36FAC">
      <w:pPr>
        <w:spacing w:after="0" w:line="240" w:lineRule="auto"/>
        <w:ind w:firstLine="708"/>
        <w:rPr>
          <w:rFonts w:ascii="Arial" w:hAnsi="Arial" w:cs="Arial"/>
          <w:spacing w:val="-3"/>
          <w:sz w:val="20"/>
          <w:szCs w:val="20"/>
          <w:lang w:eastAsia="es-ES"/>
        </w:rPr>
      </w:pPr>
    </w:p>
    <w:p w14:paraId="1C11FEC7" w14:textId="70EDCAD4" w:rsidR="00E36FAC" w:rsidRPr="00B0237A" w:rsidRDefault="00E36FAC" w:rsidP="00B0237A">
      <w:pPr>
        <w:pStyle w:val="Prrafodelista"/>
        <w:numPr>
          <w:ilvl w:val="0"/>
          <w:numId w:val="37"/>
        </w:numPr>
        <w:spacing w:after="0" w:line="240" w:lineRule="auto"/>
        <w:rPr>
          <w:rFonts w:ascii="Arial" w:hAnsi="Arial" w:cs="Arial"/>
          <w:spacing w:val="-3"/>
          <w:sz w:val="20"/>
          <w:szCs w:val="20"/>
          <w:lang w:eastAsia="es-ES"/>
        </w:rPr>
      </w:pPr>
      <w:r w:rsidRPr="00B0237A">
        <w:rPr>
          <w:rFonts w:ascii="Arial" w:hAnsi="Arial" w:cs="Arial"/>
          <w:spacing w:val="-3"/>
          <w:sz w:val="20"/>
          <w:szCs w:val="20"/>
          <w:lang w:eastAsia="es-ES"/>
        </w:rPr>
        <w:t>149 equipos evaluados (8 de septiembre 2021):</w:t>
      </w:r>
    </w:p>
    <w:p w14:paraId="7967D894" w14:textId="77777777" w:rsidR="00E36FAC" w:rsidRPr="00E36FAC" w:rsidRDefault="00E36FAC" w:rsidP="00E36FAC">
      <w:pPr>
        <w:pStyle w:val="Prrafodelista"/>
        <w:numPr>
          <w:ilvl w:val="0"/>
          <w:numId w:val="34"/>
        </w:numPr>
        <w:spacing w:after="0" w:line="240" w:lineRule="auto"/>
        <w:rPr>
          <w:rFonts w:ascii="Arial" w:hAnsi="Arial" w:cs="Arial"/>
          <w:spacing w:val="-3"/>
          <w:sz w:val="20"/>
          <w:szCs w:val="20"/>
          <w:lang w:eastAsia="es-ES"/>
        </w:rPr>
      </w:pPr>
      <w:r w:rsidRPr="00E36FAC">
        <w:rPr>
          <w:rFonts w:ascii="Arial" w:hAnsi="Arial" w:cs="Arial"/>
          <w:spacing w:val="-3"/>
          <w:sz w:val="20"/>
          <w:szCs w:val="20"/>
          <w:lang w:eastAsia="es-ES"/>
        </w:rPr>
        <w:t>2 equipos en la zona de Muy Alta Criticidad (1.34%)</w:t>
      </w:r>
    </w:p>
    <w:p w14:paraId="1FECA020" w14:textId="77777777" w:rsidR="00E36FAC" w:rsidRPr="00E36FAC" w:rsidRDefault="00E36FAC" w:rsidP="00E36FAC">
      <w:pPr>
        <w:pStyle w:val="Prrafodelista"/>
        <w:numPr>
          <w:ilvl w:val="0"/>
          <w:numId w:val="34"/>
        </w:numPr>
        <w:spacing w:after="0" w:line="240" w:lineRule="auto"/>
        <w:rPr>
          <w:rFonts w:ascii="Arial" w:hAnsi="Arial" w:cs="Arial"/>
          <w:spacing w:val="-3"/>
          <w:sz w:val="20"/>
          <w:szCs w:val="20"/>
          <w:lang w:eastAsia="es-ES"/>
        </w:rPr>
      </w:pPr>
      <w:r w:rsidRPr="00E36FAC">
        <w:rPr>
          <w:rFonts w:ascii="Arial" w:hAnsi="Arial" w:cs="Arial"/>
          <w:spacing w:val="-3"/>
          <w:sz w:val="20"/>
          <w:szCs w:val="20"/>
          <w:lang w:eastAsia="es-ES"/>
        </w:rPr>
        <w:t>23 equipos en la zona de Alta Criticidad (15.43%)</w:t>
      </w:r>
    </w:p>
    <w:p w14:paraId="53C7B6ED" w14:textId="77777777" w:rsidR="00E36FAC" w:rsidRPr="00E36FAC" w:rsidRDefault="00E36FAC" w:rsidP="00E36FAC">
      <w:pPr>
        <w:pStyle w:val="Prrafodelista"/>
        <w:numPr>
          <w:ilvl w:val="0"/>
          <w:numId w:val="34"/>
        </w:numPr>
        <w:spacing w:after="0" w:line="240" w:lineRule="auto"/>
        <w:rPr>
          <w:rFonts w:ascii="Arial" w:hAnsi="Arial" w:cs="Arial"/>
          <w:spacing w:val="-3"/>
          <w:sz w:val="20"/>
          <w:szCs w:val="20"/>
          <w:lang w:eastAsia="es-ES"/>
        </w:rPr>
      </w:pPr>
      <w:r w:rsidRPr="00E36FAC">
        <w:rPr>
          <w:rFonts w:ascii="Arial" w:hAnsi="Arial" w:cs="Arial"/>
          <w:spacing w:val="-3"/>
          <w:sz w:val="20"/>
          <w:szCs w:val="20"/>
          <w:lang w:eastAsia="es-ES"/>
        </w:rPr>
        <w:t>53 equipos en la zona de Media Criticidad (35.57%)</w:t>
      </w:r>
    </w:p>
    <w:p w14:paraId="2FC190FE" w14:textId="77777777" w:rsidR="00E36FAC" w:rsidRPr="00E36FAC" w:rsidRDefault="00E36FAC" w:rsidP="00E36FAC">
      <w:pPr>
        <w:pStyle w:val="Prrafodelista"/>
        <w:numPr>
          <w:ilvl w:val="0"/>
          <w:numId w:val="34"/>
        </w:numPr>
        <w:spacing w:after="0" w:line="240" w:lineRule="auto"/>
        <w:rPr>
          <w:rFonts w:ascii="Arial" w:hAnsi="Arial" w:cs="Arial"/>
          <w:spacing w:val="-3"/>
          <w:sz w:val="20"/>
          <w:szCs w:val="20"/>
          <w:lang w:eastAsia="es-ES"/>
        </w:rPr>
      </w:pPr>
      <w:r w:rsidRPr="00E36FAC">
        <w:rPr>
          <w:rFonts w:ascii="Arial" w:hAnsi="Arial" w:cs="Arial"/>
          <w:spacing w:val="-3"/>
          <w:sz w:val="20"/>
          <w:szCs w:val="20"/>
          <w:lang w:eastAsia="es-ES"/>
        </w:rPr>
        <w:t>71 equipos en la zona de Baja Criticidad (47.66%)</w:t>
      </w:r>
    </w:p>
    <w:p w14:paraId="2FE43385" w14:textId="77777777" w:rsidR="00E36FAC" w:rsidRPr="00E36FAC" w:rsidRDefault="00E36FAC" w:rsidP="00E36FAC">
      <w:pPr>
        <w:spacing w:after="0" w:line="240" w:lineRule="auto"/>
        <w:ind w:firstLine="708"/>
        <w:rPr>
          <w:rFonts w:ascii="Arial" w:hAnsi="Arial" w:cs="Arial"/>
          <w:spacing w:val="-3"/>
          <w:sz w:val="20"/>
          <w:szCs w:val="20"/>
          <w:lang w:eastAsia="es-ES"/>
        </w:rPr>
      </w:pPr>
    </w:p>
    <w:p w14:paraId="60994796" w14:textId="77777777" w:rsidR="00E36FAC" w:rsidRPr="00E36FAC" w:rsidRDefault="00E36FAC" w:rsidP="00E36FAC">
      <w:pPr>
        <w:ind w:firstLine="720"/>
        <w:rPr>
          <w:rFonts w:ascii="Arial" w:hAnsi="Arial" w:cs="Arial"/>
          <w:sz w:val="20"/>
          <w:szCs w:val="20"/>
          <w:lang w:val="es-419"/>
        </w:rPr>
      </w:pPr>
      <w:r w:rsidRPr="00E36FAC">
        <w:rPr>
          <w:rFonts w:ascii="Arial" w:hAnsi="Arial" w:cs="Arial"/>
          <w:sz w:val="20"/>
          <w:szCs w:val="20"/>
          <w:lang w:val="es-PA"/>
        </w:rPr>
        <w:t>Es importante mencionar, que los resultados de la evaluación de la Criticidad a los 149 equipos, son el inicio del proceso de optimización. Posteriormente en la fase siguiente del proyecto, se tomarán los equipos que quedaron en las zonas de: Muy Alta Criticidad (MA) y Alta Criticidad (A) y se seleccionarán y aplicarán de forma adecuada los métodos de Ingeniería de</w:t>
      </w:r>
      <w:r w:rsidRPr="00E36FAC">
        <w:rPr>
          <w:rFonts w:ascii="Arial" w:hAnsi="Arial" w:cs="Arial"/>
          <w:sz w:val="20"/>
          <w:szCs w:val="20"/>
          <w:lang w:val="es-419"/>
        </w:rPr>
        <w:t xml:space="preserve"> Confiabilidad y Riesgo:  RCA (Root Cause Analysis), RCM (Reliability Centered Maintenance), Optimización Costo-Riesgo-Beneficio, entre otros, para mejorar la Confiabilidad, Mantenibilidad y Disponibilidad, disminuir  el impacto de las consecuencias de los modos de  fallos y mejorar de forma integral los costos de operación y mantenimiento, los planes de mantenimiento e inspección y el soporte logístico para todo el ciclo de vida de los activos  críticos.    </w:t>
      </w:r>
    </w:p>
    <w:p w14:paraId="735C3043" w14:textId="77777777" w:rsidR="00E36FAC" w:rsidRPr="00E36FAC" w:rsidRDefault="00E36FAC" w:rsidP="00E36FAC">
      <w:pPr>
        <w:spacing w:after="0" w:line="240" w:lineRule="auto"/>
        <w:ind w:firstLine="708"/>
        <w:rPr>
          <w:rFonts w:ascii="Arial" w:hAnsi="Arial" w:cs="Arial"/>
          <w:spacing w:val="-3"/>
          <w:sz w:val="20"/>
          <w:szCs w:val="20"/>
          <w:lang w:val="es-419" w:eastAsia="es-ES"/>
        </w:rPr>
      </w:pPr>
    </w:p>
    <w:p w14:paraId="32B47453" w14:textId="77777777" w:rsidR="00E36FAC" w:rsidRPr="00E36FAC" w:rsidRDefault="00E36FAC" w:rsidP="00E36FAC">
      <w:pPr>
        <w:spacing w:after="0" w:line="240" w:lineRule="auto"/>
        <w:ind w:firstLine="708"/>
        <w:rPr>
          <w:rFonts w:ascii="Arial" w:hAnsi="Arial" w:cs="Arial"/>
          <w:spacing w:val="-3"/>
          <w:sz w:val="20"/>
          <w:szCs w:val="20"/>
          <w:lang w:eastAsia="es-ES"/>
        </w:rPr>
      </w:pPr>
    </w:p>
    <w:p w14:paraId="1D8C9E37" w14:textId="77777777" w:rsidR="00B0237A" w:rsidRDefault="00B0237A" w:rsidP="00E36FAC">
      <w:pPr>
        <w:pStyle w:val="Textoindependiente"/>
        <w:spacing w:before="78"/>
        <w:rPr>
          <w:rFonts w:ascii="Arial" w:hAnsi="Arial" w:cs="Arial"/>
          <w:b/>
          <w:color w:val="000000" w:themeColor="text1"/>
          <w:lang w:val="es-US"/>
        </w:rPr>
      </w:pPr>
    </w:p>
    <w:p w14:paraId="2BD8E381" w14:textId="77777777" w:rsidR="00B0237A" w:rsidRDefault="00B0237A" w:rsidP="00E36FAC">
      <w:pPr>
        <w:pStyle w:val="Textoindependiente"/>
        <w:spacing w:before="78"/>
        <w:rPr>
          <w:rFonts w:ascii="Arial" w:hAnsi="Arial" w:cs="Arial"/>
          <w:b/>
          <w:color w:val="000000" w:themeColor="text1"/>
          <w:lang w:val="es-US"/>
        </w:rPr>
      </w:pPr>
    </w:p>
    <w:p w14:paraId="23F5B9F0" w14:textId="77777777" w:rsidR="00B0237A" w:rsidRDefault="00B0237A" w:rsidP="00E36FAC">
      <w:pPr>
        <w:pStyle w:val="Textoindependiente"/>
        <w:spacing w:before="78"/>
        <w:rPr>
          <w:rFonts w:ascii="Arial" w:hAnsi="Arial" w:cs="Arial"/>
          <w:b/>
          <w:color w:val="000000" w:themeColor="text1"/>
          <w:lang w:val="es-US"/>
        </w:rPr>
      </w:pPr>
    </w:p>
    <w:p w14:paraId="6630B946" w14:textId="77777777" w:rsidR="00B0237A" w:rsidRDefault="00B0237A" w:rsidP="00E36FAC">
      <w:pPr>
        <w:pStyle w:val="Textoindependiente"/>
        <w:spacing w:before="78"/>
        <w:rPr>
          <w:rFonts w:ascii="Arial" w:hAnsi="Arial" w:cs="Arial"/>
          <w:b/>
          <w:color w:val="000000" w:themeColor="text1"/>
          <w:lang w:val="es-US"/>
        </w:rPr>
      </w:pPr>
    </w:p>
    <w:p w14:paraId="2A232D42" w14:textId="77777777" w:rsidR="00B0237A" w:rsidRDefault="00B0237A" w:rsidP="00E36FAC">
      <w:pPr>
        <w:pStyle w:val="Textoindependiente"/>
        <w:spacing w:before="78"/>
        <w:rPr>
          <w:rFonts w:ascii="Arial" w:hAnsi="Arial" w:cs="Arial"/>
          <w:b/>
          <w:color w:val="000000" w:themeColor="text1"/>
          <w:lang w:val="es-US"/>
        </w:rPr>
      </w:pPr>
    </w:p>
    <w:p w14:paraId="72CA27CD" w14:textId="77777777" w:rsidR="00B0237A" w:rsidRDefault="00B0237A" w:rsidP="00E36FAC">
      <w:pPr>
        <w:pStyle w:val="Textoindependiente"/>
        <w:spacing w:before="78"/>
        <w:rPr>
          <w:rFonts w:ascii="Arial" w:hAnsi="Arial" w:cs="Arial"/>
          <w:b/>
          <w:color w:val="000000" w:themeColor="text1"/>
          <w:lang w:val="es-US"/>
        </w:rPr>
      </w:pPr>
    </w:p>
    <w:p w14:paraId="70B0EC06" w14:textId="77777777" w:rsidR="00B0237A" w:rsidRDefault="00B0237A" w:rsidP="00E36FAC">
      <w:pPr>
        <w:pStyle w:val="Textoindependiente"/>
        <w:spacing w:before="78"/>
        <w:rPr>
          <w:rFonts w:ascii="Arial" w:hAnsi="Arial" w:cs="Arial"/>
          <w:b/>
          <w:color w:val="000000" w:themeColor="text1"/>
          <w:lang w:val="es-US"/>
        </w:rPr>
      </w:pPr>
    </w:p>
    <w:p w14:paraId="27F66EE0" w14:textId="77777777" w:rsidR="00B0237A" w:rsidRDefault="00B0237A" w:rsidP="00E36FAC">
      <w:pPr>
        <w:pStyle w:val="Textoindependiente"/>
        <w:spacing w:before="78"/>
        <w:rPr>
          <w:rFonts w:ascii="Arial" w:hAnsi="Arial" w:cs="Arial"/>
          <w:b/>
          <w:color w:val="000000" w:themeColor="text1"/>
          <w:lang w:val="es-US"/>
        </w:rPr>
      </w:pPr>
    </w:p>
    <w:p w14:paraId="746B4B37" w14:textId="77777777" w:rsidR="00B0237A" w:rsidRDefault="00B0237A" w:rsidP="00E36FAC">
      <w:pPr>
        <w:pStyle w:val="Textoindependiente"/>
        <w:spacing w:before="78"/>
        <w:rPr>
          <w:rFonts w:ascii="Arial" w:hAnsi="Arial" w:cs="Arial"/>
          <w:b/>
          <w:color w:val="000000" w:themeColor="text1"/>
          <w:lang w:val="es-US"/>
        </w:rPr>
      </w:pPr>
    </w:p>
    <w:p w14:paraId="2AFB78A6" w14:textId="77777777" w:rsidR="00B0237A" w:rsidRDefault="00B0237A" w:rsidP="00E36FAC">
      <w:pPr>
        <w:pStyle w:val="Textoindependiente"/>
        <w:spacing w:before="78"/>
        <w:rPr>
          <w:rFonts w:ascii="Arial" w:hAnsi="Arial" w:cs="Arial"/>
          <w:b/>
          <w:color w:val="000000" w:themeColor="text1"/>
          <w:lang w:val="es-US"/>
        </w:rPr>
      </w:pPr>
    </w:p>
    <w:p w14:paraId="0001CBE7" w14:textId="77777777" w:rsidR="00B0237A" w:rsidRDefault="00B0237A" w:rsidP="00E36FAC">
      <w:pPr>
        <w:pStyle w:val="Textoindependiente"/>
        <w:spacing w:before="78"/>
        <w:rPr>
          <w:rFonts w:ascii="Arial" w:hAnsi="Arial" w:cs="Arial"/>
          <w:b/>
          <w:color w:val="000000" w:themeColor="text1"/>
          <w:lang w:val="es-US"/>
        </w:rPr>
      </w:pPr>
    </w:p>
    <w:p w14:paraId="4A6326D2" w14:textId="77777777" w:rsidR="00B0237A" w:rsidRDefault="00B0237A" w:rsidP="00E36FAC">
      <w:pPr>
        <w:pStyle w:val="Textoindependiente"/>
        <w:spacing w:before="78"/>
        <w:rPr>
          <w:rFonts w:ascii="Arial" w:hAnsi="Arial" w:cs="Arial"/>
          <w:b/>
          <w:color w:val="000000" w:themeColor="text1"/>
          <w:lang w:val="es-US"/>
        </w:rPr>
      </w:pPr>
    </w:p>
    <w:p w14:paraId="057D49CD" w14:textId="77777777" w:rsidR="00B0237A" w:rsidRDefault="00B0237A" w:rsidP="00E36FAC">
      <w:pPr>
        <w:pStyle w:val="Textoindependiente"/>
        <w:spacing w:before="78"/>
        <w:rPr>
          <w:rFonts w:ascii="Arial" w:hAnsi="Arial" w:cs="Arial"/>
          <w:b/>
          <w:color w:val="000000" w:themeColor="text1"/>
          <w:lang w:val="es-US"/>
        </w:rPr>
      </w:pPr>
    </w:p>
    <w:p w14:paraId="2E424CCD" w14:textId="77777777" w:rsidR="00B0237A" w:rsidRDefault="00B0237A" w:rsidP="00E36FAC">
      <w:pPr>
        <w:pStyle w:val="Textoindependiente"/>
        <w:spacing w:before="78"/>
        <w:rPr>
          <w:rFonts w:ascii="Arial" w:hAnsi="Arial" w:cs="Arial"/>
          <w:b/>
          <w:color w:val="000000" w:themeColor="text1"/>
          <w:lang w:val="es-US"/>
        </w:rPr>
      </w:pPr>
    </w:p>
    <w:p w14:paraId="659534D7" w14:textId="77777777" w:rsidR="00B0237A" w:rsidRDefault="00B0237A" w:rsidP="00E36FAC">
      <w:pPr>
        <w:pStyle w:val="Textoindependiente"/>
        <w:spacing w:before="78"/>
        <w:rPr>
          <w:rFonts w:ascii="Arial" w:hAnsi="Arial" w:cs="Arial"/>
          <w:b/>
          <w:color w:val="000000" w:themeColor="text1"/>
          <w:lang w:val="es-US"/>
        </w:rPr>
      </w:pPr>
    </w:p>
    <w:p w14:paraId="661517BB" w14:textId="77777777" w:rsidR="00B0237A" w:rsidRDefault="00B0237A" w:rsidP="00E36FAC">
      <w:pPr>
        <w:pStyle w:val="Textoindependiente"/>
        <w:spacing w:before="78"/>
        <w:rPr>
          <w:rFonts w:ascii="Arial" w:hAnsi="Arial" w:cs="Arial"/>
          <w:b/>
          <w:color w:val="000000" w:themeColor="text1"/>
          <w:lang w:val="es-US"/>
        </w:rPr>
      </w:pPr>
    </w:p>
    <w:p w14:paraId="70255BDE" w14:textId="77777777" w:rsidR="00B0237A" w:rsidRDefault="00B0237A" w:rsidP="00E36FAC">
      <w:pPr>
        <w:pStyle w:val="Textoindependiente"/>
        <w:spacing w:before="78"/>
        <w:rPr>
          <w:rFonts w:ascii="Arial" w:hAnsi="Arial" w:cs="Arial"/>
          <w:b/>
          <w:color w:val="000000" w:themeColor="text1"/>
          <w:lang w:val="es-US"/>
        </w:rPr>
      </w:pPr>
    </w:p>
    <w:p w14:paraId="5FB462A6" w14:textId="77777777" w:rsidR="00B0237A" w:rsidRDefault="00B0237A" w:rsidP="00E36FAC">
      <w:pPr>
        <w:pStyle w:val="Textoindependiente"/>
        <w:spacing w:before="78"/>
        <w:rPr>
          <w:rFonts w:ascii="Arial" w:hAnsi="Arial" w:cs="Arial"/>
          <w:b/>
          <w:color w:val="000000" w:themeColor="text1"/>
          <w:lang w:val="es-US"/>
        </w:rPr>
      </w:pPr>
    </w:p>
    <w:p w14:paraId="00EABAC8" w14:textId="77777777" w:rsidR="00B0237A" w:rsidRDefault="00B0237A" w:rsidP="00E36FAC">
      <w:pPr>
        <w:pStyle w:val="Textoindependiente"/>
        <w:spacing w:before="78"/>
        <w:rPr>
          <w:rFonts w:ascii="Arial" w:hAnsi="Arial" w:cs="Arial"/>
          <w:b/>
          <w:color w:val="000000" w:themeColor="text1"/>
          <w:lang w:val="es-US"/>
        </w:rPr>
      </w:pPr>
    </w:p>
    <w:p w14:paraId="17232243" w14:textId="77777777" w:rsidR="00B0237A" w:rsidRDefault="00B0237A" w:rsidP="00E36FAC">
      <w:pPr>
        <w:pStyle w:val="Textoindependiente"/>
        <w:spacing w:before="78"/>
        <w:rPr>
          <w:rFonts w:ascii="Arial" w:hAnsi="Arial" w:cs="Arial"/>
          <w:b/>
          <w:color w:val="000000" w:themeColor="text1"/>
          <w:lang w:val="es-US"/>
        </w:rPr>
      </w:pPr>
    </w:p>
    <w:p w14:paraId="4DAAA1E3" w14:textId="77777777" w:rsidR="00B0237A" w:rsidRDefault="00B0237A" w:rsidP="00E36FAC">
      <w:pPr>
        <w:pStyle w:val="Textoindependiente"/>
        <w:spacing w:before="78"/>
        <w:rPr>
          <w:rFonts w:ascii="Arial" w:hAnsi="Arial" w:cs="Arial"/>
          <w:b/>
          <w:color w:val="000000" w:themeColor="text1"/>
          <w:lang w:val="es-US"/>
        </w:rPr>
      </w:pPr>
    </w:p>
    <w:p w14:paraId="03B787B3" w14:textId="77777777" w:rsidR="00B0237A" w:rsidRDefault="00B0237A" w:rsidP="00E36FAC">
      <w:pPr>
        <w:pStyle w:val="Textoindependiente"/>
        <w:spacing w:before="78"/>
        <w:rPr>
          <w:rFonts w:ascii="Arial" w:hAnsi="Arial" w:cs="Arial"/>
          <w:b/>
          <w:color w:val="000000" w:themeColor="text1"/>
          <w:lang w:val="es-US"/>
        </w:rPr>
      </w:pPr>
    </w:p>
    <w:p w14:paraId="7A9982B8" w14:textId="77777777" w:rsidR="00B0237A" w:rsidRDefault="00B0237A" w:rsidP="00E36FAC">
      <w:pPr>
        <w:pStyle w:val="Textoindependiente"/>
        <w:spacing w:before="78"/>
        <w:rPr>
          <w:rFonts w:ascii="Arial" w:hAnsi="Arial" w:cs="Arial"/>
          <w:b/>
          <w:color w:val="000000" w:themeColor="text1"/>
          <w:lang w:val="es-US"/>
        </w:rPr>
      </w:pPr>
    </w:p>
    <w:p w14:paraId="5E015A4D" w14:textId="2FDD6BB8" w:rsidR="00E36FAC" w:rsidRDefault="00E36FAC" w:rsidP="00E36FAC">
      <w:pPr>
        <w:pStyle w:val="Textoindependiente"/>
        <w:spacing w:before="78"/>
        <w:rPr>
          <w:rFonts w:ascii="Arial" w:hAnsi="Arial" w:cs="Arial"/>
          <w:spacing w:val="-2"/>
          <w:lang w:val="es-US"/>
        </w:rPr>
      </w:pPr>
      <w:r w:rsidRPr="00E36FAC">
        <w:rPr>
          <w:rFonts w:ascii="Arial" w:hAnsi="Arial" w:cs="Arial"/>
          <w:b/>
          <w:color w:val="000000" w:themeColor="text1"/>
          <w:lang w:val="es-US"/>
        </w:rPr>
        <w:lastRenderedPageBreak/>
        <w:t>Tabla</w:t>
      </w:r>
      <w:r w:rsidRPr="00E36FAC">
        <w:rPr>
          <w:rFonts w:ascii="Arial" w:hAnsi="Arial" w:cs="Arial"/>
          <w:b/>
          <w:color w:val="000000" w:themeColor="text1"/>
          <w:spacing w:val="-11"/>
          <w:lang w:val="es-US"/>
        </w:rPr>
        <w:t xml:space="preserve"> </w:t>
      </w:r>
      <w:r w:rsidRPr="00E36FAC">
        <w:rPr>
          <w:rFonts w:ascii="Arial" w:hAnsi="Arial" w:cs="Arial"/>
          <w:b/>
          <w:color w:val="000000" w:themeColor="text1"/>
          <w:lang w:val="es-US"/>
        </w:rPr>
        <w:t>2</w:t>
      </w:r>
      <w:r w:rsidRPr="00E36FAC">
        <w:rPr>
          <w:rFonts w:ascii="Arial" w:hAnsi="Arial" w:cs="Arial"/>
          <w:b/>
          <w:color w:val="282B61"/>
          <w:lang w:val="es-US"/>
        </w:rPr>
        <w:t>:</w:t>
      </w:r>
      <w:r w:rsidRPr="00E36FAC">
        <w:rPr>
          <w:rFonts w:ascii="Arial" w:hAnsi="Arial" w:cs="Arial"/>
          <w:b/>
          <w:color w:val="282B61"/>
          <w:spacing w:val="-9"/>
          <w:lang w:val="es-US"/>
        </w:rPr>
        <w:t xml:space="preserve"> </w:t>
      </w:r>
      <w:r w:rsidRPr="00E36FAC">
        <w:rPr>
          <w:rFonts w:ascii="Arial" w:hAnsi="Arial" w:cs="Arial"/>
          <w:lang w:val="es-US"/>
        </w:rPr>
        <w:t>Resultados</w:t>
      </w:r>
      <w:r w:rsidRPr="00E36FAC">
        <w:rPr>
          <w:rFonts w:ascii="Arial" w:hAnsi="Arial" w:cs="Arial"/>
          <w:spacing w:val="-12"/>
          <w:lang w:val="es-US"/>
        </w:rPr>
        <w:t xml:space="preserve"> </w:t>
      </w:r>
      <w:r w:rsidRPr="00E36FAC">
        <w:rPr>
          <w:rFonts w:ascii="Arial" w:hAnsi="Arial" w:cs="Arial"/>
          <w:lang w:val="es-US"/>
        </w:rPr>
        <w:t>de</w:t>
      </w:r>
      <w:r w:rsidRPr="00E36FAC">
        <w:rPr>
          <w:rFonts w:ascii="Arial" w:hAnsi="Arial" w:cs="Arial"/>
          <w:spacing w:val="-10"/>
          <w:lang w:val="es-US"/>
        </w:rPr>
        <w:t xml:space="preserve"> </w:t>
      </w:r>
      <w:r w:rsidRPr="00E36FAC">
        <w:rPr>
          <w:rFonts w:ascii="Arial" w:hAnsi="Arial" w:cs="Arial"/>
          <w:lang w:val="es-US"/>
        </w:rPr>
        <w:t>Matriz</w:t>
      </w:r>
      <w:r w:rsidRPr="00E36FAC">
        <w:rPr>
          <w:rFonts w:ascii="Arial" w:hAnsi="Arial" w:cs="Arial"/>
          <w:spacing w:val="-10"/>
          <w:lang w:val="es-US"/>
        </w:rPr>
        <w:t xml:space="preserve"> </w:t>
      </w:r>
      <w:r w:rsidRPr="00E36FAC">
        <w:rPr>
          <w:rFonts w:ascii="Arial" w:hAnsi="Arial" w:cs="Arial"/>
          <w:lang w:val="es-US"/>
        </w:rPr>
        <w:t>de</w:t>
      </w:r>
      <w:r w:rsidRPr="00E36FAC">
        <w:rPr>
          <w:rFonts w:ascii="Arial" w:hAnsi="Arial" w:cs="Arial"/>
          <w:spacing w:val="-11"/>
          <w:lang w:val="es-US"/>
        </w:rPr>
        <w:t xml:space="preserve"> </w:t>
      </w:r>
      <w:r w:rsidRPr="00E36FAC">
        <w:rPr>
          <w:rFonts w:ascii="Arial" w:hAnsi="Arial" w:cs="Arial"/>
          <w:lang w:val="es-US"/>
        </w:rPr>
        <w:t>Criticidad.</w:t>
      </w:r>
      <w:r w:rsidRPr="00E36FAC">
        <w:rPr>
          <w:rFonts w:ascii="Arial" w:hAnsi="Arial" w:cs="Arial"/>
          <w:spacing w:val="-10"/>
          <w:lang w:val="es-US"/>
        </w:rPr>
        <w:t xml:space="preserve"> </w:t>
      </w:r>
      <w:r w:rsidRPr="00E36FAC">
        <w:rPr>
          <w:rFonts w:ascii="Arial" w:hAnsi="Arial" w:cs="Arial"/>
          <w:lang w:val="es-US"/>
        </w:rPr>
        <w:t>Planta</w:t>
      </w:r>
      <w:r w:rsidRPr="00E36FAC">
        <w:rPr>
          <w:rFonts w:ascii="Arial" w:hAnsi="Arial" w:cs="Arial"/>
          <w:spacing w:val="-9"/>
          <w:lang w:val="es-US"/>
        </w:rPr>
        <w:t xml:space="preserve"> </w:t>
      </w:r>
      <w:r w:rsidRPr="00E36FAC">
        <w:rPr>
          <w:rFonts w:ascii="Arial" w:hAnsi="Arial" w:cs="Arial"/>
          <w:lang w:val="es-US"/>
        </w:rPr>
        <w:t>MOLPASA</w:t>
      </w:r>
      <w:r w:rsidRPr="00E36FAC">
        <w:rPr>
          <w:rFonts w:ascii="Arial" w:hAnsi="Arial" w:cs="Arial"/>
          <w:spacing w:val="-11"/>
          <w:lang w:val="es-US"/>
        </w:rPr>
        <w:t xml:space="preserve"> </w:t>
      </w:r>
      <w:r w:rsidRPr="00E36FAC">
        <w:rPr>
          <w:rFonts w:ascii="Arial" w:hAnsi="Arial" w:cs="Arial"/>
          <w:lang w:val="es-US"/>
        </w:rPr>
        <w:t>Panamá</w:t>
      </w:r>
      <w:r w:rsidRPr="00E36FAC">
        <w:rPr>
          <w:rFonts w:ascii="Arial" w:hAnsi="Arial" w:cs="Arial"/>
          <w:spacing w:val="-10"/>
          <w:lang w:val="es-US"/>
        </w:rPr>
        <w:t xml:space="preserve"> </w:t>
      </w:r>
      <w:r w:rsidRPr="00E36FAC">
        <w:rPr>
          <w:rFonts w:ascii="Arial" w:hAnsi="Arial" w:cs="Arial"/>
          <w:spacing w:val="-2"/>
          <w:lang w:val="es-US"/>
        </w:rPr>
        <w:t>(1/2).</w:t>
      </w:r>
    </w:p>
    <w:p w14:paraId="1441958F" w14:textId="77777777" w:rsidR="00B0237A" w:rsidRPr="00E36FAC" w:rsidRDefault="00B0237A" w:rsidP="00E36FAC">
      <w:pPr>
        <w:pStyle w:val="Textoindependiente"/>
        <w:spacing w:before="78"/>
        <w:rPr>
          <w:rFonts w:ascii="Arial" w:hAnsi="Arial" w:cs="Arial"/>
          <w:lang w:val="es-US"/>
        </w:rPr>
      </w:pPr>
    </w:p>
    <w:p w14:paraId="74F22552" w14:textId="77777777" w:rsidR="00E36FAC" w:rsidRPr="00E36FAC" w:rsidRDefault="00E36FAC" w:rsidP="00B0237A">
      <w:pPr>
        <w:spacing w:after="0" w:line="240" w:lineRule="auto"/>
        <w:ind w:firstLine="708"/>
        <w:jc w:val="center"/>
        <w:rPr>
          <w:rFonts w:ascii="Arial" w:hAnsi="Arial" w:cs="Arial"/>
          <w:spacing w:val="-3"/>
          <w:sz w:val="20"/>
          <w:szCs w:val="20"/>
          <w:lang w:eastAsia="es-ES"/>
        </w:rPr>
      </w:pPr>
      <w:bookmarkStart w:id="3" w:name="_Hlk60239977"/>
      <w:r w:rsidRPr="00E36FAC">
        <w:rPr>
          <w:rFonts w:ascii="Arial" w:hAnsi="Arial" w:cs="Arial"/>
          <w:noProof/>
          <w:sz w:val="20"/>
          <w:szCs w:val="20"/>
        </w:rPr>
        <w:drawing>
          <wp:inline distT="0" distB="0" distL="0" distR="0" wp14:anchorId="0859404D" wp14:editId="0B691CD8">
            <wp:extent cx="5400040" cy="719135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7191352"/>
                    </a:xfrm>
                    <a:prstGeom prst="rect">
                      <a:avLst/>
                    </a:prstGeom>
                    <a:noFill/>
                    <a:ln>
                      <a:noFill/>
                    </a:ln>
                  </pic:spPr>
                </pic:pic>
              </a:graphicData>
            </a:graphic>
          </wp:inline>
        </w:drawing>
      </w:r>
      <w:bookmarkEnd w:id="3"/>
    </w:p>
    <w:p w14:paraId="088EA378" w14:textId="77777777" w:rsidR="00E36FAC" w:rsidRPr="00E36FAC" w:rsidRDefault="00E36FAC" w:rsidP="00E36FAC">
      <w:pPr>
        <w:spacing w:after="0" w:line="240" w:lineRule="auto"/>
        <w:rPr>
          <w:rFonts w:ascii="Arial" w:hAnsi="Arial" w:cs="Arial"/>
          <w:b/>
          <w:bCs/>
          <w:spacing w:val="-3"/>
          <w:sz w:val="20"/>
          <w:szCs w:val="20"/>
          <w:lang w:eastAsia="es-ES"/>
        </w:rPr>
      </w:pPr>
    </w:p>
    <w:p w14:paraId="043BA908" w14:textId="77777777" w:rsidR="00B0237A" w:rsidRDefault="00B0237A" w:rsidP="00E36FAC">
      <w:pPr>
        <w:spacing w:after="0" w:line="240" w:lineRule="auto"/>
        <w:rPr>
          <w:rFonts w:ascii="Arial" w:hAnsi="Arial" w:cs="Arial"/>
          <w:b/>
          <w:bCs/>
          <w:spacing w:val="-3"/>
          <w:sz w:val="20"/>
          <w:szCs w:val="20"/>
          <w:lang w:eastAsia="es-ES"/>
        </w:rPr>
      </w:pPr>
    </w:p>
    <w:p w14:paraId="7766E38F" w14:textId="77777777" w:rsidR="00B0237A" w:rsidRDefault="00B0237A" w:rsidP="00E36FAC">
      <w:pPr>
        <w:spacing w:after="0" w:line="240" w:lineRule="auto"/>
        <w:rPr>
          <w:rFonts w:ascii="Arial" w:hAnsi="Arial" w:cs="Arial"/>
          <w:b/>
          <w:bCs/>
          <w:spacing w:val="-3"/>
          <w:sz w:val="20"/>
          <w:szCs w:val="20"/>
          <w:lang w:eastAsia="es-ES"/>
        </w:rPr>
      </w:pPr>
    </w:p>
    <w:p w14:paraId="2616D19B" w14:textId="77777777" w:rsidR="00B0237A" w:rsidRDefault="00B0237A" w:rsidP="00E36FAC">
      <w:pPr>
        <w:spacing w:after="0" w:line="240" w:lineRule="auto"/>
        <w:rPr>
          <w:rFonts w:ascii="Arial" w:hAnsi="Arial" w:cs="Arial"/>
          <w:b/>
          <w:bCs/>
          <w:spacing w:val="-3"/>
          <w:sz w:val="20"/>
          <w:szCs w:val="20"/>
          <w:lang w:eastAsia="es-ES"/>
        </w:rPr>
      </w:pPr>
    </w:p>
    <w:p w14:paraId="7E1E25D9" w14:textId="77777777" w:rsidR="00B0237A" w:rsidRDefault="00B0237A" w:rsidP="00E36FAC">
      <w:pPr>
        <w:spacing w:after="0" w:line="240" w:lineRule="auto"/>
        <w:rPr>
          <w:rFonts w:ascii="Arial" w:hAnsi="Arial" w:cs="Arial"/>
          <w:b/>
          <w:bCs/>
          <w:spacing w:val="-3"/>
          <w:sz w:val="20"/>
          <w:szCs w:val="20"/>
          <w:lang w:eastAsia="es-ES"/>
        </w:rPr>
      </w:pPr>
    </w:p>
    <w:p w14:paraId="1E8266BF" w14:textId="77777777" w:rsidR="00B0237A" w:rsidRDefault="00B0237A" w:rsidP="00E36FAC">
      <w:pPr>
        <w:spacing w:after="0" w:line="240" w:lineRule="auto"/>
        <w:rPr>
          <w:rFonts w:ascii="Arial" w:hAnsi="Arial" w:cs="Arial"/>
          <w:b/>
          <w:bCs/>
          <w:spacing w:val="-3"/>
          <w:sz w:val="20"/>
          <w:szCs w:val="20"/>
          <w:lang w:eastAsia="es-ES"/>
        </w:rPr>
      </w:pPr>
    </w:p>
    <w:p w14:paraId="6FFB6538" w14:textId="77777777" w:rsidR="00B0237A" w:rsidRDefault="00B0237A" w:rsidP="00E36FAC">
      <w:pPr>
        <w:spacing w:after="0" w:line="240" w:lineRule="auto"/>
        <w:rPr>
          <w:rFonts w:ascii="Arial" w:hAnsi="Arial" w:cs="Arial"/>
          <w:b/>
          <w:bCs/>
          <w:spacing w:val="-3"/>
          <w:sz w:val="20"/>
          <w:szCs w:val="20"/>
          <w:lang w:eastAsia="es-ES"/>
        </w:rPr>
      </w:pPr>
    </w:p>
    <w:p w14:paraId="6321DCA0" w14:textId="0BAC6716" w:rsidR="00E36FAC" w:rsidRDefault="00E36FAC" w:rsidP="00E36FAC">
      <w:pPr>
        <w:spacing w:after="0" w:line="240" w:lineRule="auto"/>
        <w:rPr>
          <w:rFonts w:ascii="Arial" w:hAnsi="Arial" w:cs="Arial"/>
          <w:spacing w:val="-3"/>
          <w:sz w:val="20"/>
          <w:szCs w:val="20"/>
          <w:lang w:eastAsia="es-ES"/>
        </w:rPr>
      </w:pPr>
      <w:r w:rsidRPr="00E36FAC">
        <w:rPr>
          <w:rFonts w:ascii="Arial" w:hAnsi="Arial" w:cs="Arial"/>
          <w:b/>
          <w:bCs/>
          <w:spacing w:val="-3"/>
          <w:sz w:val="20"/>
          <w:szCs w:val="20"/>
          <w:lang w:eastAsia="es-ES"/>
        </w:rPr>
        <w:lastRenderedPageBreak/>
        <w:t>Tabla 2</w:t>
      </w:r>
      <w:r w:rsidRPr="00E36FAC">
        <w:rPr>
          <w:rFonts w:ascii="Arial" w:hAnsi="Arial" w:cs="Arial"/>
          <w:spacing w:val="-3"/>
          <w:sz w:val="20"/>
          <w:szCs w:val="20"/>
          <w:lang w:eastAsia="es-ES"/>
        </w:rPr>
        <w:t>: Resultados de Matriz de Criticidad. Planta MOLPASA Panamá (2/2).</w:t>
      </w:r>
    </w:p>
    <w:p w14:paraId="001CC8C0" w14:textId="77777777" w:rsidR="00B0237A" w:rsidRPr="00E36FAC" w:rsidRDefault="00B0237A" w:rsidP="00E36FAC">
      <w:pPr>
        <w:spacing w:after="0" w:line="240" w:lineRule="auto"/>
        <w:rPr>
          <w:rFonts w:ascii="Arial" w:hAnsi="Arial" w:cs="Arial"/>
          <w:spacing w:val="-3"/>
          <w:sz w:val="20"/>
          <w:szCs w:val="20"/>
          <w:lang w:eastAsia="es-ES"/>
        </w:rPr>
      </w:pPr>
    </w:p>
    <w:p w14:paraId="2519E282" w14:textId="77777777" w:rsidR="00E36FAC" w:rsidRDefault="00E36FAC" w:rsidP="00E36FAC">
      <w:pPr>
        <w:spacing w:after="0" w:line="240" w:lineRule="auto"/>
        <w:ind w:firstLine="708"/>
        <w:rPr>
          <w:rFonts w:ascii="Arial" w:hAnsi="Arial" w:cs="Arial"/>
          <w:spacing w:val="-3"/>
          <w:sz w:val="20"/>
          <w:szCs w:val="20"/>
          <w:lang w:eastAsia="es-ES"/>
        </w:rPr>
      </w:pPr>
      <w:r w:rsidRPr="00E36FAC">
        <w:rPr>
          <w:rFonts w:ascii="Arial" w:hAnsi="Arial" w:cs="Arial"/>
          <w:noProof/>
          <w:sz w:val="20"/>
          <w:szCs w:val="20"/>
        </w:rPr>
        <w:drawing>
          <wp:inline distT="0" distB="0" distL="0" distR="0" wp14:anchorId="3C988A1B" wp14:editId="42F713C9">
            <wp:extent cx="5400040" cy="7445902"/>
            <wp:effectExtent l="0" t="0" r="0" b="31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7445902"/>
                    </a:xfrm>
                    <a:prstGeom prst="rect">
                      <a:avLst/>
                    </a:prstGeom>
                    <a:noFill/>
                    <a:ln>
                      <a:noFill/>
                    </a:ln>
                  </pic:spPr>
                </pic:pic>
              </a:graphicData>
            </a:graphic>
          </wp:inline>
        </w:drawing>
      </w:r>
    </w:p>
    <w:p w14:paraId="4D1FF891" w14:textId="77777777" w:rsidR="00B0237A" w:rsidRDefault="00B0237A" w:rsidP="00E36FAC">
      <w:pPr>
        <w:spacing w:after="0" w:line="240" w:lineRule="auto"/>
        <w:ind w:firstLine="708"/>
        <w:rPr>
          <w:rFonts w:ascii="Arial" w:hAnsi="Arial" w:cs="Arial"/>
          <w:spacing w:val="-3"/>
          <w:sz w:val="20"/>
          <w:szCs w:val="20"/>
          <w:lang w:eastAsia="es-ES"/>
        </w:rPr>
      </w:pPr>
    </w:p>
    <w:p w14:paraId="4BD0F37C" w14:textId="77777777" w:rsidR="00B0237A" w:rsidRPr="00E36FAC" w:rsidRDefault="00B0237A" w:rsidP="00E36FAC">
      <w:pPr>
        <w:spacing w:after="0" w:line="240" w:lineRule="auto"/>
        <w:ind w:firstLine="708"/>
        <w:rPr>
          <w:rFonts w:ascii="Arial" w:hAnsi="Arial" w:cs="Arial"/>
          <w:spacing w:val="-3"/>
          <w:sz w:val="20"/>
          <w:szCs w:val="20"/>
          <w:lang w:eastAsia="es-ES"/>
        </w:rPr>
      </w:pPr>
    </w:p>
    <w:p w14:paraId="6D135CC8" w14:textId="364CD678" w:rsidR="00E36FAC" w:rsidRPr="00E36FAC" w:rsidRDefault="00E36FAC" w:rsidP="00E36FAC">
      <w:pPr>
        <w:keepNext/>
        <w:autoSpaceDE w:val="0"/>
        <w:autoSpaceDN w:val="0"/>
        <w:spacing w:before="480" w:after="120" w:line="240" w:lineRule="auto"/>
        <w:outlineLvl w:val="0"/>
        <w:rPr>
          <w:rFonts w:ascii="Arial" w:hAnsi="Arial" w:cs="Arial"/>
          <w:b/>
          <w:bCs/>
          <w:sz w:val="20"/>
          <w:szCs w:val="20"/>
          <w:lang w:val="es-ES_tradnl" w:eastAsia="es-ES"/>
        </w:rPr>
      </w:pPr>
      <w:r w:rsidRPr="00E36FAC">
        <w:rPr>
          <w:rFonts w:ascii="Arial" w:hAnsi="Arial" w:cs="Arial"/>
          <w:b/>
          <w:sz w:val="20"/>
          <w:szCs w:val="20"/>
          <w:lang w:eastAsia="es-ES"/>
        </w:rPr>
        <w:lastRenderedPageBreak/>
        <w:t>5.</w:t>
      </w:r>
      <w:r w:rsidRPr="00E36FAC">
        <w:rPr>
          <w:rFonts w:ascii="Arial" w:hAnsi="Arial" w:cs="Arial"/>
          <w:b/>
          <w:sz w:val="20"/>
          <w:szCs w:val="20"/>
          <w:lang w:eastAsia="es-ES"/>
        </w:rPr>
        <w:tab/>
        <w:t>Consideraciones Importantes del Proceso de Aplicación de la herramienta MCCR</w:t>
      </w:r>
    </w:p>
    <w:p w14:paraId="1ADB5068" w14:textId="77777777" w:rsidR="00E36FAC" w:rsidRPr="00E36FAC" w:rsidRDefault="00E36FAC" w:rsidP="00E36FAC">
      <w:pPr>
        <w:spacing w:after="0" w:line="240" w:lineRule="auto"/>
        <w:rPr>
          <w:rFonts w:ascii="Arial" w:hAnsi="Arial" w:cs="Arial"/>
          <w:b/>
          <w:bCs/>
          <w:sz w:val="20"/>
          <w:szCs w:val="20"/>
          <w:lang w:val="es-ES_tradnl" w:eastAsia="es-ES"/>
        </w:rPr>
      </w:pPr>
    </w:p>
    <w:p w14:paraId="6AA8610C" w14:textId="77777777" w:rsidR="00E36FAC" w:rsidRPr="00E36FAC" w:rsidRDefault="00E36FAC" w:rsidP="00E36FAC">
      <w:pPr>
        <w:spacing w:after="0" w:line="240" w:lineRule="auto"/>
        <w:ind w:firstLine="720"/>
        <w:rPr>
          <w:rFonts w:ascii="Arial" w:hAnsi="Arial" w:cs="Arial"/>
          <w:sz w:val="20"/>
          <w:szCs w:val="20"/>
          <w:lang w:eastAsia="es-ES"/>
        </w:rPr>
      </w:pPr>
      <w:r w:rsidRPr="00E36FAC">
        <w:rPr>
          <w:rFonts w:ascii="Arial" w:hAnsi="Arial" w:cs="Arial"/>
          <w:sz w:val="20"/>
          <w:szCs w:val="20"/>
          <w:lang w:eastAsia="es-ES"/>
        </w:rPr>
        <w:t>Un factor clave para el éxito en la implementación de un proceso de Análisis Integral de Criticidad basado en Riesgo, es que la alta gerencia de la organización, es decir, quienes tienen la autoridad de tomar decisiones y actuar sobre las recomendaciones generadas a partir de los resultados obtenidos de la aplicación de la herramienta MCCR, estén involucrados en la definición y aprobación de los factores a considerar en el diseño de la herramienta de análisis de criticidad. Por otra parte, los planes de acción para implementar medidas de control de riesgos deben tener objetivos SMART (Specific, Measurable, Agreed, and Realistic Timescales) [24]. Para que las medidas de control de riesgos propuestas sean SMART, se requiere que la gerencia, los profesionales y los técnicos de las diferentes áreas que participan en la aplicación de la herramienta MCCR, tengan un buen conocimiento tanto del contexto operacional como de la forma en que los activos cumplen sus funciones, para lo cual deben desarrollar una discusión constructiva sobre lo que deben incluir los planes de acción y de cómo se deben implementar los mismos. No todas las medidas de control de riesgos propuestas a partir de los resultados de la MCCR, serán implementadas en el corto plazo, pero aquellas con mayor prioridad deben ser ejecutadas de inmediato. Al establecer prioridades, se debe guiar por la magnitud del riesgo (frecuencia y gravedad del daño). Como recomendación, pregúntese: ¿Qué es esencial para garantizar la salud, el ambiente y las operaciones de forma eficaz y eficiente?, ¿Qué no puede dejarse para otro día?, ¿Qué tan alto es el riesgo para los empleados, si esta medida de control de riesgos no se implementa de inmediato?</w:t>
      </w:r>
    </w:p>
    <w:p w14:paraId="589FFD33" w14:textId="77777777" w:rsidR="00E36FAC" w:rsidRPr="00E36FAC" w:rsidRDefault="00E36FAC" w:rsidP="00E36FAC">
      <w:pPr>
        <w:spacing w:after="0" w:line="240" w:lineRule="auto"/>
        <w:rPr>
          <w:rFonts w:ascii="Arial" w:hAnsi="Arial" w:cs="Arial"/>
          <w:sz w:val="20"/>
          <w:szCs w:val="20"/>
          <w:lang w:eastAsia="es-ES"/>
        </w:rPr>
      </w:pPr>
      <w:r w:rsidRPr="00E36FAC">
        <w:rPr>
          <w:rFonts w:ascii="Arial" w:hAnsi="Arial" w:cs="Arial"/>
          <w:sz w:val="20"/>
          <w:szCs w:val="20"/>
          <w:lang w:eastAsia="es-ES"/>
        </w:rPr>
        <w:t>En el caso de que el nivel de criticidad sea muy alto, se debe actuar de inmediato, el no implementar medidas para controlar riesgos graves e inminentes es totalmente inaceptable. Para aquellos equipos cuya criticidad no genere riesgos altos, las medidas de control deben incluirse en planes de acción de mediano o largo plazo. Cada medida de control debe asignarse a un plazo específico y a una persona responsable de su implementación. Es crucial que una persona específica, preferiblemente un director, socio o gerente senior, sea responsable de garantizar que el plan de acción en su totalidad se lleve a cabo. Esta persona no necesariamente tiene que realizar el trabajo por sí misma, pero debe supervisar el progreso del plan de acción de control de riesgos. El progreso del plan debe revisarse regularmente. Cualquier desviación significativa del plan debe explicarse y las medidas de control de riesgos reprogramarse, si corresponde. Los empleados y sus representantes deben mantenerse completamente informados sobre el contenido del plan de acción de control de riesgos y el progreso en su implementación [24, 25].</w:t>
      </w:r>
    </w:p>
    <w:p w14:paraId="0CC16054" w14:textId="77777777" w:rsidR="00E36FAC" w:rsidRPr="00E36FAC" w:rsidRDefault="00E36FAC" w:rsidP="00E36FAC">
      <w:pPr>
        <w:keepNext/>
        <w:autoSpaceDE w:val="0"/>
        <w:autoSpaceDN w:val="0"/>
        <w:spacing w:before="480" w:after="120" w:line="240" w:lineRule="auto"/>
        <w:jc w:val="left"/>
        <w:outlineLvl w:val="0"/>
        <w:rPr>
          <w:rFonts w:ascii="Arial" w:hAnsi="Arial" w:cs="Arial"/>
          <w:b/>
          <w:sz w:val="20"/>
          <w:szCs w:val="20"/>
          <w:lang w:val="es-MX"/>
        </w:rPr>
      </w:pPr>
      <w:r w:rsidRPr="00E36FAC">
        <w:rPr>
          <w:rFonts w:ascii="Arial" w:hAnsi="Arial" w:cs="Arial"/>
          <w:b/>
          <w:sz w:val="20"/>
          <w:szCs w:val="20"/>
          <w:lang w:eastAsia="es-ES"/>
        </w:rPr>
        <w:t>6</w:t>
      </w:r>
      <w:r w:rsidRPr="00E36FAC">
        <w:rPr>
          <w:rFonts w:ascii="Arial" w:hAnsi="Arial" w:cs="Arial"/>
          <w:b/>
          <w:sz w:val="20"/>
          <w:szCs w:val="20"/>
          <w:lang w:val="es-MX"/>
        </w:rPr>
        <w:t xml:space="preserve">. </w:t>
      </w:r>
      <w:r w:rsidRPr="00E36FAC">
        <w:rPr>
          <w:rFonts w:ascii="Arial" w:hAnsi="Arial" w:cs="Arial"/>
          <w:b/>
          <w:sz w:val="20"/>
          <w:szCs w:val="20"/>
          <w:lang w:val="es-MX"/>
        </w:rPr>
        <w:tab/>
        <w:t xml:space="preserve">Conclusiones                                        </w:t>
      </w:r>
    </w:p>
    <w:p w14:paraId="71991EF9" w14:textId="2A675BE1" w:rsidR="00E36FAC" w:rsidRPr="00E36FAC" w:rsidRDefault="00E36FAC" w:rsidP="00E36FAC">
      <w:pPr>
        <w:keepNext/>
        <w:autoSpaceDE w:val="0"/>
        <w:autoSpaceDN w:val="0"/>
        <w:spacing w:after="0" w:line="240" w:lineRule="auto"/>
        <w:ind w:firstLine="720"/>
        <w:outlineLvl w:val="0"/>
        <w:rPr>
          <w:rFonts w:ascii="Arial" w:hAnsi="Arial" w:cs="Arial"/>
          <w:sz w:val="20"/>
          <w:szCs w:val="20"/>
          <w:lang w:val="es-ES_tradnl" w:eastAsia="es-ES"/>
        </w:rPr>
      </w:pPr>
      <w:r w:rsidRPr="00E36FAC">
        <w:rPr>
          <w:rFonts w:ascii="Arial" w:hAnsi="Arial" w:cs="Arial"/>
          <w:sz w:val="20"/>
          <w:szCs w:val="20"/>
          <w:lang w:val="es-ES_tradnl" w:eastAsia="es-ES"/>
        </w:rPr>
        <w:t xml:space="preserve">La aplicación correcta de los métodos cualitativos de Análisis de Criticidad puede ayudar a los niveles gerenciales y técnicos a tomar decisiones más eficientes, direccionando de forma correcta tanto los recursos económicos y humanos en los procesos relacionados con la operación y el mantenimiento de los activos industriales [1]. Es importante que la gerencia de mantenimiento entienda que los modelos de criticidad a diseñar o a utilizar, deben alinearse con los objetivos del negocio y no cometer el error de desarrollar herramientas de criticidad dónde solo se incluyan factores particulares del proceso de mantenimiento, con respecto a este punto, el utilizar modelos de criticidad basados en el factor Riesgo, son muy interesantes, ya que el proceso de análisis de Riesgo, permite evaluar el impacto de los factores inherentes al proceso de mantenimiento y adicionar la evaluación de factores tales como: producción, calidad, costos de pérdidas de producción, seguridad, ambiente, etc. En relación específica a la gestión del mantenimiento, los resultados de un proceso de análisis de criticidad, permitirán que se puedan desarrollar estrategias de mantenimiento con un enfoque de optimización basado en Riesgo [26]. </w:t>
      </w:r>
      <w:r w:rsidRPr="00E36FAC">
        <w:rPr>
          <w:rFonts w:ascii="Arial" w:hAnsi="Arial" w:cs="Arial"/>
          <w:sz w:val="20"/>
          <w:szCs w:val="20"/>
          <w:lang w:val="es-ES_tradnl" w:eastAsia="es-ES"/>
        </w:rPr>
        <w:lastRenderedPageBreak/>
        <w:t xml:space="preserve">A </w:t>
      </w:r>
      <w:r w:rsidR="00B0237A" w:rsidRPr="00E36FAC">
        <w:rPr>
          <w:rFonts w:ascii="Arial" w:hAnsi="Arial" w:cs="Arial"/>
          <w:sz w:val="20"/>
          <w:szCs w:val="20"/>
          <w:lang w:val="es-ES_tradnl" w:eastAsia="es-ES"/>
        </w:rPr>
        <w:t>continuación,</w:t>
      </w:r>
      <w:r w:rsidRPr="00E36FAC">
        <w:rPr>
          <w:rFonts w:ascii="Arial" w:hAnsi="Arial" w:cs="Arial"/>
          <w:sz w:val="20"/>
          <w:szCs w:val="20"/>
          <w:lang w:val="es-ES_tradnl" w:eastAsia="es-ES"/>
        </w:rPr>
        <w:t xml:space="preserve"> se presentan algunas fortalezas y debilidades a tener en cuenta para el desarrollo de un Modelo Cualitativo de Criticidad basado en Riesgo.</w:t>
      </w:r>
    </w:p>
    <w:p w14:paraId="1A4639F5" w14:textId="77777777" w:rsidR="00E36FAC" w:rsidRPr="00E36FAC" w:rsidRDefault="00E36FAC" w:rsidP="00E36FAC">
      <w:pPr>
        <w:keepNext/>
        <w:autoSpaceDE w:val="0"/>
        <w:autoSpaceDN w:val="0"/>
        <w:spacing w:after="0" w:line="240" w:lineRule="auto"/>
        <w:ind w:firstLine="720"/>
        <w:outlineLvl w:val="0"/>
        <w:rPr>
          <w:rFonts w:ascii="Arial" w:hAnsi="Arial" w:cs="Arial"/>
          <w:b/>
          <w:sz w:val="20"/>
          <w:szCs w:val="20"/>
          <w:lang w:val="es-MX"/>
        </w:rPr>
      </w:pPr>
    </w:p>
    <w:p w14:paraId="132A3D74" w14:textId="77777777" w:rsidR="00E36FAC" w:rsidRPr="00E36FAC" w:rsidRDefault="00E36FAC" w:rsidP="00E36FAC">
      <w:pPr>
        <w:keepNext/>
        <w:autoSpaceDE w:val="0"/>
        <w:autoSpaceDN w:val="0"/>
        <w:spacing w:after="0" w:line="240" w:lineRule="auto"/>
        <w:ind w:firstLine="360"/>
        <w:outlineLvl w:val="0"/>
        <w:rPr>
          <w:rFonts w:ascii="Arial" w:hAnsi="Arial" w:cs="Arial"/>
          <w:b/>
          <w:sz w:val="20"/>
          <w:szCs w:val="20"/>
          <w:lang w:val="es-MX"/>
        </w:rPr>
      </w:pPr>
      <w:r w:rsidRPr="00E36FAC">
        <w:rPr>
          <w:rFonts w:ascii="Arial" w:hAnsi="Arial" w:cs="Arial"/>
          <w:sz w:val="20"/>
          <w:szCs w:val="20"/>
          <w:lang w:val="es-ES_tradnl" w:eastAsia="es-ES"/>
        </w:rPr>
        <w:t>Fortalezas:</w:t>
      </w:r>
    </w:p>
    <w:p w14:paraId="56844FA0"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Es una buena ocasión para unificar los criterios de criticidad en torno al proceso de análisis de riesgos</w:t>
      </w:r>
    </w:p>
    <w:p w14:paraId="2CEF87B7"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Es una técnica sencilla y de muy fácil aplicación (su implantación es rápida)</w:t>
      </w:r>
    </w:p>
    <w:p w14:paraId="7C36421B"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Ayuda a estandarizar los escenarios de priorización por riesgos de sistemas/procesos</w:t>
      </w:r>
    </w:p>
    <w:p w14:paraId="489302B7"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Introduce y difunde el concepto de Riesgo (indicador que permite integrar los factores de frecuencia y consecuencias de los fallos sobre la seguridad, el ambiente, la calidad, las operaciones, etc.)</w:t>
      </w:r>
    </w:p>
    <w:p w14:paraId="4ADBF887"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No requiere de recursos adicionales (de altos costos), con excepción del tiempo de dedicación para desarrollar el modelo ajustado a las necesidades de la organización en estudio</w:t>
      </w:r>
    </w:p>
    <w:p w14:paraId="73DA28E8" w14:textId="77777777" w:rsidR="00E36FAC" w:rsidRPr="00E36FAC" w:rsidRDefault="00E36FAC" w:rsidP="00E36FAC">
      <w:pPr>
        <w:keepNext/>
        <w:autoSpaceDE w:val="0"/>
        <w:autoSpaceDN w:val="0"/>
        <w:spacing w:after="0" w:line="240" w:lineRule="auto"/>
        <w:outlineLvl w:val="0"/>
        <w:rPr>
          <w:rFonts w:ascii="Arial" w:hAnsi="Arial" w:cs="Arial"/>
          <w:sz w:val="20"/>
          <w:szCs w:val="20"/>
          <w:lang w:val="es-ES_tradnl" w:eastAsia="es-ES"/>
        </w:rPr>
      </w:pPr>
    </w:p>
    <w:p w14:paraId="136052A1" w14:textId="77777777" w:rsidR="00E36FAC" w:rsidRPr="00E36FAC" w:rsidRDefault="00E36FAC" w:rsidP="00E36FAC">
      <w:pPr>
        <w:keepNext/>
        <w:autoSpaceDE w:val="0"/>
        <w:autoSpaceDN w:val="0"/>
        <w:spacing w:after="0" w:line="240" w:lineRule="auto"/>
        <w:ind w:firstLine="360"/>
        <w:outlineLvl w:val="0"/>
        <w:rPr>
          <w:rFonts w:ascii="Arial" w:hAnsi="Arial" w:cs="Arial"/>
          <w:sz w:val="20"/>
          <w:szCs w:val="20"/>
          <w:lang w:val="es-ES_tradnl" w:eastAsia="es-ES"/>
        </w:rPr>
      </w:pPr>
      <w:r w:rsidRPr="00E36FAC">
        <w:rPr>
          <w:rFonts w:ascii="Arial" w:hAnsi="Arial" w:cs="Arial"/>
          <w:sz w:val="20"/>
          <w:szCs w:val="20"/>
          <w:lang w:val="es-ES_tradnl" w:eastAsia="es-ES"/>
        </w:rPr>
        <w:t>Debilidades:</w:t>
      </w:r>
    </w:p>
    <w:p w14:paraId="714EB830"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Los métodos cualitativos de Riesgo, generan un alto nivel de incertidumbre, por lo cual hay que tener mucho cuidado con los criterios a evaluar y con el sector industrial dónde se estén utilizando</w:t>
      </w:r>
    </w:p>
    <w:p w14:paraId="73FCF123"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Las mejoras reales que se obtienen de un proceso de análisis de criticidad, van a depender de las acciones posteriores que se generen sobre los equipos críticos, después de haber realizado los análisis de criticidad (esta metodología depende de la aplicación posterior de otros métodos de mejora, por ejemplo: RCA (Root Cause Analysis), RCM (Reliability Centered Maintenance), RBI (Risk Based Inspection, etc.).</w:t>
      </w:r>
    </w:p>
    <w:p w14:paraId="49BBB48A"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Depende mucho de la información disponible (factor clave, contar con personas expertas), a tal punto, que puede omitirse un riesgo si los datos de partida son erróneos o incompletos</w:t>
      </w:r>
    </w:p>
    <w:p w14:paraId="4109F078" w14:textId="77777777" w:rsidR="00E36FAC" w:rsidRPr="00E36FAC" w:rsidRDefault="00E36FAC" w:rsidP="00E36FAC">
      <w:pPr>
        <w:pStyle w:val="Prrafodelista"/>
        <w:keepNext/>
        <w:numPr>
          <w:ilvl w:val="0"/>
          <w:numId w:val="35"/>
        </w:numPr>
        <w:autoSpaceDE w:val="0"/>
        <w:autoSpaceDN w:val="0"/>
        <w:spacing w:after="0" w:line="240" w:lineRule="auto"/>
        <w:outlineLvl w:val="0"/>
        <w:rPr>
          <w:rFonts w:ascii="Arial" w:hAnsi="Arial" w:cs="Arial"/>
          <w:sz w:val="20"/>
          <w:szCs w:val="20"/>
          <w:lang w:val="es-ES_tradnl" w:eastAsia="es-ES"/>
        </w:rPr>
      </w:pPr>
      <w:r w:rsidRPr="00E36FAC">
        <w:rPr>
          <w:rFonts w:ascii="Arial" w:hAnsi="Arial" w:cs="Arial"/>
          <w:sz w:val="20"/>
          <w:szCs w:val="20"/>
          <w:lang w:val="es-ES_tradnl" w:eastAsia="es-ES"/>
        </w:rPr>
        <w:t>Al ser una técnica cualitativa, aunque sistemática, no hay una valoración real de la frecuencia y de las consecuencias de los fallos.</w:t>
      </w:r>
    </w:p>
    <w:p w14:paraId="355AF95F" w14:textId="77777777" w:rsidR="00E36FAC" w:rsidRPr="00E36FAC" w:rsidRDefault="00E36FAC" w:rsidP="00E36FAC">
      <w:pPr>
        <w:keepNext/>
        <w:autoSpaceDE w:val="0"/>
        <w:autoSpaceDN w:val="0"/>
        <w:spacing w:after="0" w:line="240" w:lineRule="auto"/>
        <w:outlineLvl w:val="0"/>
        <w:rPr>
          <w:rFonts w:ascii="Arial" w:hAnsi="Arial" w:cs="Arial"/>
          <w:sz w:val="20"/>
          <w:szCs w:val="20"/>
          <w:lang w:val="es-ES_tradnl" w:eastAsia="es-ES"/>
        </w:rPr>
      </w:pPr>
    </w:p>
    <w:p w14:paraId="7E1D79D0" w14:textId="77777777" w:rsidR="00E36FAC" w:rsidRPr="00E36FAC" w:rsidRDefault="00E36FAC" w:rsidP="00E36FAC">
      <w:pPr>
        <w:keepNext/>
        <w:autoSpaceDE w:val="0"/>
        <w:autoSpaceDN w:val="0"/>
        <w:spacing w:after="0" w:line="240" w:lineRule="auto"/>
        <w:ind w:firstLine="360"/>
        <w:outlineLvl w:val="0"/>
        <w:rPr>
          <w:rFonts w:ascii="Arial" w:hAnsi="Arial" w:cs="Arial"/>
          <w:sz w:val="20"/>
          <w:szCs w:val="20"/>
          <w:lang w:val="es-ES_tradnl" w:eastAsia="es-ES"/>
        </w:rPr>
      </w:pPr>
      <w:r w:rsidRPr="00E36FAC">
        <w:rPr>
          <w:rFonts w:ascii="Arial" w:hAnsi="Arial" w:cs="Arial"/>
          <w:sz w:val="20"/>
          <w:szCs w:val="20"/>
          <w:lang w:val="es-ES_tradnl" w:eastAsia="es-ES"/>
        </w:rPr>
        <w:t>Finalmente, los resultados obtenidos de la aplicación efectiva de la metodología MCCR (Matriz de Criticidad Cualitativa de Riesgo), guiará a los Gerentes de Activos Industriales a tomar decisiones más eficientes y con un menor grado de incertidumbre, en las actividades relacionadas con la asignación y distribución de recursos humanos, técnicos y económicos dentro de los procesos de Mantenimiento y Operación, ayudando de esta forma, a maximizar la rentabilidad de los productos manufacturados en la Planta de Envases Biodegradables, a lo largo de todo el ciclo de vida industrial.</w:t>
      </w:r>
    </w:p>
    <w:p w14:paraId="4BD72BA1" w14:textId="77777777" w:rsidR="00E36FAC" w:rsidRPr="00E36FAC" w:rsidRDefault="00E36FAC" w:rsidP="00E36FAC">
      <w:pPr>
        <w:keepNext/>
        <w:autoSpaceDE w:val="0"/>
        <w:autoSpaceDN w:val="0"/>
        <w:spacing w:before="480" w:after="120" w:line="240" w:lineRule="auto"/>
        <w:outlineLvl w:val="0"/>
        <w:rPr>
          <w:rFonts w:ascii="Arial" w:hAnsi="Arial" w:cs="Arial"/>
          <w:b/>
          <w:bCs/>
          <w:caps/>
          <w:color w:val="000000" w:themeColor="text1"/>
          <w:kern w:val="32"/>
          <w:sz w:val="20"/>
          <w:szCs w:val="20"/>
          <w:lang w:val="es-US" w:eastAsia="fr-CA"/>
        </w:rPr>
      </w:pPr>
      <w:r w:rsidRPr="00E36FAC">
        <w:rPr>
          <w:rFonts w:ascii="Arial" w:hAnsi="Arial" w:cs="Arial"/>
          <w:b/>
          <w:sz w:val="20"/>
          <w:szCs w:val="20"/>
          <w:lang w:val="es-US"/>
        </w:rPr>
        <w:t>7.</w:t>
      </w:r>
      <w:r w:rsidRPr="00E36FAC">
        <w:rPr>
          <w:rFonts w:ascii="Arial" w:hAnsi="Arial" w:cs="Arial"/>
          <w:b/>
          <w:sz w:val="20"/>
          <w:szCs w:val="20"/>
          <w:lang w:val="es-US"/>
        </w:rPr>
        <w:tab/>
      </w:r>
      <w:r w:rsidRPr="00E36FAC">
        <w:rPr>
          <w:rFonts w:ascii="Arial" w:hAnsi="Arial" w:cs="Arial"/>
          <w:b/>
          <w:bCs/>
          <w:color w:val="000000" w:themeColor="text1"/>
          <w:sz w:val="20"/>
          <w:szCs w:val="20"/>
          <w:lang w:val="es-US" w:eastAsia="es-ES"/>
        </w:rPr>
        <w:t>Referencias</w:t>
      </w:r>
    </w:p>
    <w:p w14:paraId="18B19E20" w14:textId="77777777" w:rsidR="00E36FAC" w:rsidRPr="00E36FAC" w:rsidRDefault="00E36FAC" w:rsidP="00E36FAC">
      <w:pPr>
        <w:spacing w:after="0" w:line="240" w:lineRule="auto"/>
        <w:rPr>
          <w:rFonts w:ascii="Arial" w:hAnsi="Arial" w:cs="Arial"/>
          <w:sz w:val="20"/>
          <w:szCs w:val="20"/>
          <w:lang w:val="es-US" w:eastAsia="es-VE"/>
        </w:rPr>
      </w:pPr>
      <w:bookmarkStart w:id="4" w:name="_Hlk178322805"/>
      <w:r w:rsidRPr="00E36FAC">
        <w:rPr>
          <w:rFonts w:ascii="Arial" w:hAnsi="Arial" w:cs="Arial"/>
          <w:sz w:val="20"/>
          <w:szCs w:val="20"/>
          <w:lang w:val="es-US" w:eastAsia="es-VE"/>
        </w:rPr>
        <w:t xml:space="preserve">[1]  Parra, C., Tino, G., Parra, J. A., Viveros, P., &amp; Kristjanpoller, F. A. (2022). </w:t>
      </w:r>
      <w:r w:rsidRPr="00E36FAC">
        <w:rPr>
          <w:rFonts w:ascii="Arial" w:hAnsi="Arial" w:cs="Arial"/>
          <w:sz w:val="20"/>
          <w:szCs w:val="20"/>
          <w:lang w:val="en-US" w:eastAsia="es-VE"/>
        </w:rPr>
        <w:t xml:space="preserve">Criticality analysis techniques applied to optimize maintenance management processes: Tools based on the qualitative and quantitative risk model. In V. González-Prida, C. Márquez, &amp; A. Márquez (Eds.), Cases on optimizing the asset management process (pp. 180–207). </w:t>
      </w:r>
      <w:r w:rsidRPr="00E36FAC">
        <w:rPr>
          <w:rFonts w:ascii="Arial" w:hAnsi="Arial" w:cs="Arial"/>
          <w:sz w:val="20"/>
          <w:szCs w:val="20"/>
          <w:lang w:val="es-US" w:eastAsia="es-VE"/>
        </w:rPr>
        <w:t xml:space="preserve">IGI Global. </w:t>
      </w:r>
      <w:hyperlink r:id="rId24" w:history="1">
        <w:r w:rsidRPr="00E36FAC">
          <w:rPr>
            <w:rStyle w:val="Hipervnculo"/>
            <w:rFonts w:ascii="Arial" w:hAnsi="Arial" w:cs="Arial"/>
            <w:sz w:val="20"/>
            <w:szCs w:val="20"/>
            <w:lang w:val="es-US" w:eastAsia="es-VE"/>
          </w:rPr>
          <w:t>https://doi.org/10.4018/978-1-7998-7943-5.ch008</w:t>
        </w:r>
      </w:hyperlink>
    </w:p>
    <w:p w14:paraId="710BF4E8"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s-US" w:eastAsia="es-VE"/>
        </w:rPr>
        <w:t xml:space="preserve">[2] Parra, C., &amp; Crespo, A. (2015). Ingeniería de mantenimiento y fiabilidad aplicada en la gestión de activos (2nd ed.). </w:t>
      </w:r>
      <w:r w:rsidRPr="00E36FAC">
        <w:rPr>
          <w:rFonts w:ascii="Arial" w:hAnsi="Arial" w:cs="Arial"/>
          <w:sz w:val="20"/>
          <w:szCs w:val="20"/>
          <w:lang w:val="en-US" w:eastAsia="es-VE"/>
        </w:rPr>
        <w:t xml:space="preserve">INGEMAN. </w:t>
      </w:r>
      <w:hyperlink r:id="rId25" w:history="1">
        <w:r w:rsidRPr="00E36FAC">
          <w:rPr>
            <w:rStyle w:val="Hipervnculo"/>
            <w:rFonts w:ascii="Arial" w:hAnsi="Arial" w:cs="Arial"/>
            <w:sz w:val="20"/>
            <w:szCs w:val="20"/>
            <w:lang w:val="en-US" w:eastAsia="es-VE"/>
          </w:rPr>
          <w:t>https://doi.org/10.13140/RG.2.2.29363.66083</w:t>
        </w:r>
      </w:hyperlink>
    </w:p>
    <w:p w14:paraId="72BF6CD4"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 xml:space="preserve">[3] Crespo Márquez, A. (2007). The maintenance management framework: Models and methods for complex systems maintenance. Springer Verlag. </w:t>
      </w:r>
      <w:hyperlink r:id="rId26" w:history="1">
        <w:r w:rsidRPr="00E36FAC">
          <w:rPr>
            <w:rStyle w:val="Hipervnculo"/>
            <w:rFonts w:ascii="Arial" w:hAnsi="Arial" w:cs="Arial"/>
            <w:sz w:val="20"/>
            <w:szCs w:val="20"/>
            <w:lang w:val="en-US" w:eastAsia="es-VE"/>
          </w:rPr>
          <w:t>https://doi.org/10.13140/RG.2.2.16765.38884</w:t>
        </w:r>
      </w:hyperlink>
    </w:p>
    <w:p w14:paraId="34BEE74B" w14:textId="13B6C11F"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[4]</w:t>
      </w:r>
      <w:r w:rsidR="00C64C98">
        <w:rPr>
          <w:rFonts w:ascii="Arial" w:hAnsi="Arial" w:cs="Arial"/>
          <w:sz w:val="20"/>
          <w:szCs w:val="20"/>
          <w:lang w:val="en-US" w:eastAsia="es-VE"/>
        </w:rPr>
        <w:t xml:space="preserve"> </w:t>
      </w:r>
      <w:r w:rsidRPr="00E36FAC">
        <w:rPr>
          <w:rFonts w:ascii="Arial" w:hAnsi="Arial" w:cs="Arial"/>
          <w:sz w:val="20"/>
          <w:szCs w:val="20"/>
          <w:lang w:val="en-US" w:eastAsia="es-VE"/>
        </w:rPr>
        <w:t>Woodhouse, J. (1994). Criticality analysis revisited. The Woodhouse Partnership Limited.</w:t>
      </w:r>
    </w:p>
    <w:p w14:paraId="1ABBFFD7" w14:textId="77777777" w:rsidR="00E36FAC" w:rsidRPr="0009723B" w:rsidRDefault="00E36FAC" w:rsidP="00E36FAC">
      <w:pPr>
        <w:spacing w:after="0" w:line="240" w:lineRule="auto"/>
        <w:rPr>
          <w:rFonts w:ascii="Arial" w:hAnsi="Arial" w:cs="Arial"/>
          <w:sz w:val="20"/>
          <w:szCs w:val="20"/>
          <w:lang w:val="es-US" w:eastAsia="es-VE"/>
        </w:rPr>
      </w:pPr>
      <w:r w:rsidRPr="0009723B">
        <w:rPr>
          <w:rFonts w:ascii="Arial" w:hAnsi="Arial" w:cs="Arial"/>
          <w:sz w:val="20"/>
          <w:szCs w:val="20"/>
          <w:lang w:val="es-US" w:eastAsia="es-VE"/>
        </w:rPr>
        <w:t xml:space="preserve">[5] Crespo, A., Moreu de León, P., Gómez, J., Parra, C., &amp; López, M. (2009). </w:t>
      </w:r>
      <w:r w:rsidRPr="00E36FAC">
        <w:rPr>
          <w:rFonts w:ascii="Arial" w:hAnsi="Arial" w:cs="Arial"/>
          <w:sz w:val="20"/>
          <w:szCs w:val="20"/>
          <w:lang w:val="en-US" w:eastAsia="es-VE"/>
        </w:rPr>
        <w:t xml:space="preserve">The maintenance management framework. Journal of Quality in Maintenance Engineering, 15(2), 167–178. </w:t>
      </w:r>
      <w:hyperlink r:id="rId27" w:history="1">
        <w:r w:rsidRPr="0009723B">
          <w:rPr>
            <w:rStyle w:val="Hipervnculo"/>
            <w:rFonts w:ascii="Arial" w:hAnsi="Arial" w:cs="Arial"/>
            <w:sz w:val="20"/>
            <w:szCs w:val="20"/>
            <w:lang w:val="es-US" w:eastAsia="es-VE"/>
          </w:rPr>
          <w:t>https://doi.org/10.1108/13552510910961110</w:t>
        </w:r>
      </w:hyperlink>
    </w:p>
    <w:p w14:paraId="39529B8B" w14:textId="77777777" w:rsidR="00E36FAC" w:rsidRPr="00E36FAC" w:rsidRDefault="00E36FAC" w:rsidP="00E36FAC">
      <w:pPr>
        <w:spacing w:after="0" w:line="240" w:lineRule="auto"/>
        <w:rPr>
          <w:rFonts w:ascii="Arial" w:hAnsi="Arial" w:cs="Arial"/>
          <w:sz w:val="20"/>
          <w:szCs w:val="20"/>
          <w:lang w:val="en-US" w:eastAsia="es-VE"/>
        </w:rPr>
      </w:pPr>
      <w:r w:rsidRPr="0009723B">
        <w:rPr>
          <w:rFonts w:ascii="Arial" w:hAnsi="Arial" w:cs="Arial"/>
          <w:sz w:val="20"/>
          <w:szCs w:val="20"/>
          <w:lang w:val="es-US" w:eastAsia="es-VE"/>
        </w:rPr>
        <w:t xml:space="preserve">[6] Parra, C., Morán, C., Pizarro, F., Duque, P., Aránguiz, A., González-Prida, V., &amp; Parra, J. (2024). </w:t>
      </w:r>
      <w:r w:rsidRPr="00E36FAC">
        <w:rPr>
          <w:rFonts w:ascii="Arial" w:hAnsi="Arial" w:cs="Arial"/>
          <w:sz w:val="20"/>
          <w:szCs w:val="20"/>
          <w:lang w:val="en-US" w:eastAsia="es-VE"/>
        </w:rPr>
        <w:t xml:space="preserve">Implementation of the asset management, operational reliability and maintenance survey </w:t>
      </w:r>
      <w:r w:rsidRPr="00E36FAC">
        <w:rPr>
          <w:rFonts w:ascii="Arial" w:hAnsi="Arial" w:cs="Arial"/>
          <w:sz w:val="20"/>
          <w:szCs w:val="20"/>
          <w:lang w:val="en-US" w:eastAsia="es-VE"/>
        </w:rPr>
        <w:lastRenderedPageBreak/>
        <w:t xml:space="preserve">in recycled beverage container manufacturing lines. Information, 15(12), 784. </w:t>
      </w:r>
      <w:hyperlink r:id="rId28" w:history="1">
        <w:r w:rsidRPr="00E36FAC">
          <w:rPr>
            <w:rStyle w:val="Hipervnculo"/>
            <w:rFonts w:ascii="Arial" w:hAnsi="Arial" w:cs="Arial"/>
            <w:sz w:val="20"/>
            <w:szCs w:val="20"/>
            <w:lang w:val="en-US" w:eastAsia="es-VE"/>
          </w:rPr>
          <w:t>https://doi.org/10.3390/info15120784</w:t>
        </w:r>
      </w:hyperlink>
      <w:r w:rsidRPr="00E36FAC">
        <w:rPr>
          <w:rFonts w:ascii="Arial" w:hAnsi="Arial" w:cs="Arial"/>
          <w:sz w:val="20"/>
          <w:szCs w:val="20"/>
          <w:lang w:val="en-US" w:eastAsia="es-VE"/>
        </w:rPr>
        <w:t xml:space="preserve"> </w:t>
      </w:r>
    </w:p>
    <w:p w14:paraId="3126056E"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[7] Parra, C., &amp; Crespo, A. (2020). Whitepaper V: Criticality analysis methods based on the risk assessment process. INGEMAN, Escuela Superior de Ingenieros Industriales.</w:t>
      </w:r>
    </w:p>
    <w:p w14:paraId="1AAB0FF3"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[8] Mitchell, J. (1998). Physical asset management handbook. Clarion Technical Publishers.</w:t>
      </w:r>
    </w:p>
    <w:p w14:paraId="2F8F9F97"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s-US" w:eastAsia="es-VE"/>
        </w:rPr>
        <w:t xml:space="preserve">[9] Viveros, P., Parra, C., Kristjanpoller, F., Gonzalez-Prida, V., &amp; Crespo, A. (2020). </w:t>
      </w:r>
      <w:r w:rsidRPr="00E36FAC">
        <w:rPr>
          <w:rFonts w:ascii="Arial" w:hAnsi="Arial" w:cs="Arial"/>
          <w:sz w:val="20"/>
          <w:szCs w:val="20"/>
          <w:lang w:val="en-US" w:eastAsia="es-VE"/>
        </w:rPr>
        <w:t xml:space="preserve">Life cycle cost techniques for decision making in maintenance optimization: Case study in oil and gas industry. DYNA Management, 8(1), 20 pages. </w:t>
      </w:r>
      <w:hyperlink r:id="rId29" w:history="1">
        <w:r w:rsidRPr="00E36FAC">
          <w:rPr>
            <w:rStyle w:val="Hipervnculo"/>
            <w:rFonts w:ascii="Arial" w:hAnsi="Arial" w:cs="Arial"/>
            <w:sz w:val="20"/>
            <w:szCs w:val="20"/>
            <w:lang w:val="en-US" w:eastAsia="es-VE"/>
          </w:rPr>
          <w:t>https://doi.org/10.6036/MN9825</w:t>
        </w:r>
      </w:hyperlink>
    </w:p>
    <w:p w14:paraId="33EA342E"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 xml:space="preserve">[10] Parra, C., Viveros, P., Kristjanpoller, F., Crespo, A., &amp; Gonzalez-Prida, V. (2021). Audit and diagnosis in asset management and maintenance applied in the electrical industry. DYNA, 96(3), 238. </w:t>
      </w:r>
      <w:hyperlink r:id="rId30" w:history="1">
        <w:r w:rsidRPr="00E36FAC">
          <w:rPr>
            <w:rStyle w:val="Hipervnculo"/>
            <w:rFonts w:ascii="Arial" w:hAnsi="Arial" w:cs="Arial"/>
            <w:sz w:val="20"/>
            <w:szCs w:val="20"/>
            <w:lang w:val="en-US" w:eastAsia="es-VE"/>
          </w:rPr>
          <w:t>https://doi.org/10.6036/10037</w:t>
        </w:r>
      </w:hyperlink>
      <w:r w:rsidRPr="00E36FAC">
        <w:rPr>
          <w:rFonts w:ascii="Arial" w:hAnsi="Arial" w:cs="Arial"/>
          <w:sz w:val="20"/>
          <w:szCs w:val="20"/>
          <w:lang w:val="en-US" w:eastAsia="es-VE"/>
        </w:rPr>
        <w:t xml:space="preserve"> </w:t>
      </w:r>
    </w:p>
    <w:p w14:paraId="3AE097C3"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[11] Kristjanpoller, F., Crespo, A., Barberá, L., &amp; Viveros, P. (2017). Biomethanation plant assessment based on reliability impact on operational effectiveness. Renewable Energy, 101, 301–310.</w:t>
      </w:r>
    </w:p>
    <w:p w14:paraId="552ADF84"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[12] Jones, R. (1995). Risk-based management: A reliability-centered approach (1st ed.). Gulf Publishing Company.</w:t>
      </w:r>
    </w:p>
    <w:p w14:paraId="68CDB653"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[13] El-Thalji, I. (2025). Emerging practices in risk-based maintenance management driven by industrial transitions:</w:t>
      </w:r>
      <w:r w:rsidRPr="00E36FAC">
        <w:rPr>
          <w:rFonts w:ascii="Arial" w:hAnsi="Arial" w:cs="Arial"/>
          <w:sz w:val="20"/>
          <w:szCs w:val="20"/>
          <w:lang w:val="en-US" w:eastAsia="es-VE"/>
        </w:rPr>
        <w:tab/>
        <w:t>Multi-case</w:t>
      </w:r>
      <w:r w:rsidRPr="00E36FAC">
        <w:rPr>
          <w:rFonts w:ascii="Arial" w:hAnsi="Arial" w:cs="Arial"/>
          <w:sz w:val="20"/>
          <w:szCs w:val="20"/>
          <w:lang w:val="en-US" w:eastAsia="es-VE"/>
        </w:rPr>
        <w:tab/>
        <w:t>studies</w:t>
      </w:r>
      <w:r w:rsidRPr="00E36FAC">
        <w:rPr>
          <w:rFonts w:ascii="Arial" w:hAnsi="Arial" w:cs="Arial"/>
          <w:sz w:val="20"/>
          <w:szCs w:val="20"/>
          <w:lang w:val="en-US" w:eastAsia="es-VE"/>
        </w:rPr>
        <w:tab/>
        <w:t>and</w:t>
      </w:r>
      <w:r w:rsidRPr="00E36FAC">
        <w:rPr>
          <w:rFonts w:ascii="Arial" w:hAnsi="Arial" w:cs="Arial"/>
          <w:sz w:val="20"/>
          <w:szCs w:val="20"/>
          <w:lang w:val="en-US" w:eastAsia="es-VE"/>
        </w:rPr>
        <w:tab/>
        <w:t>reflections.</w:t>
      </w:r>
      <w:r w:rsidRPr="00E36FAC">
        <w:rPr>
          <w:rFonts w:ascii="Arial" w:hAnsi="Arial" w:cs="Arial"/>
          <w:sz w:val="20"/>
          <w:szCs w:val="20"/>
          <w:lang w:val="en-US" w:eastAsia="es-VE"/>
        </w:rPr>
        <w:tab/>
        <w:t>Applied</w:t>
      </w:r>
      <w:r w:rsidRPr="00E36FAC">
        <w:rPr>
          <w:rFonts w:ascii="Arial" w:hAnsi="Arial" w:cs="Arial"/>
          <w:sz w:val="20"/>
          <w:szCs w:val="20"/>
          <w:lang w:val="en-US" w:eastAsia="es-VE"/>
        </w:rPr>
        <w:tab/>
        <w:t xml:space="preserve">Sciences, 15(3),1159. </w:t>
      </w:r>
      <w:hyperlink r:id="rId31" w:history="1">
        <w:r w:rsidRPr="00E36FAC">
          <w:rPr>
            <w:rStyle w:val="Hipervnculo"/>
            <w:rFonts w:ascii="Arial" w:hAnsi="Arial" w:cs="Arial"/>
            <w:sz w:val="20"/>
            <w:szCs w:val="20"/>
            <w:lang w:val="en-US" w:eastAsia="es-VE"/>
          </w:rPr>
          <w:t>https://doi.org/10.3390/app15031159</w:t>
        </w:r>
      </w:hyperlink>
      <w:r w:rsidRPr="00E36FAC">
        <w:rPr>
          <w:rFonts w:ascii="Arial" w:hAnsi="Arial" w:cs="Arial"/>
          <w:sz w:val="20"/>
          <w:szCs w:val="20"/>
          <w:lang w:val="en-US" w:eastAsia="es-VE"/>
        </w:rPr>
        <w:t xml:space="preserve"> </w:t>
      </w:r>
    </w:p>
    <w:p w14:paraId="36D87328"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[14] Liao, R., He, Y., Feng, T., Yang, X., Dai, W., &amp; Zhang, W. (2023). Mission reliability-driven risk-based predictive maintenance approach of multistate manufacturing system. Reliability Engineering &amp; System Safety, 236, Article 109273.</w:t>
      </w:r>
    </w:p>
    <w:p w14:paraId="28C699AD"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[15] Fernández, P. M. G., López, A. J. G., Márquez, A. C., Fernández, J. F. G., &amp; Marcos, J. A. (2022). Dynamic risk assessment for CBM-based adaptation of maintenance planning. Reliability Engineering &amp; System Safety, 223, Article 108359.</w:t>
      </w:r>
    </w:p>
    <w:p w14:paraId="66025B03"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[16] Abbassi, R., Arzaghi, E., Yazdi, M., Aryai, V., Garaniya, V., &amp; Rahnamayiezekavat, P. (2022). Risk-based and predictive maintenance planning of engineering infrastructure: Existing quantitative techniques and future directions. Process Safety and Environmental Protection, 165, 776–790.</w:t>
      </w:r>
    </w:p>
    <w:p w14:paraId="036A61C7"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[17] Kim, D., Lee, Y., &amp; Jae Lee, M. (2018). Development of risk-based bridge maintenance prioritization methodology. KSCE Journal of Civil Engineering, 22, 3718–3725.</w:t>
      </w:r>
    </w:p>
    <w:p w14:paraId="2335C10C"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 xml:space="preserve">[18] International Organization for Standardization. (2016). ISO 14224: Petroleum, petrochemical and natural gas industries—Collection and exchange of reliability and maintenance data for equipment. </w:t>
      </w:r>
      <w:hyperlink r:id="rId32" w:history="1">
        <w:r w:rsidRPr="00E36FAC">
          <w:rPr>
            <w:rStyle w:val="Hipervnculo"/>
            <w:rFonts w:ascii="Arial" w:hAnsi="Arial" w:cs="Arial"/>
            <w:sz w:val="20"/>
            <w:szCs w:val="20"/>
            <w:lang w:val="en-US" w:eastAsia="es-VE"/>
          </w:rPr>
          <w:t>https://www.iso.org/standard/61010.html</w:t>
        </w:r>
      </w:hyperlink>
      <w:r w:rsidRPr="00E36FAC">
        <w:rPr>
          <w:rFonts w:ascii="Arial" w:hAnsi="Arial" w:cs="Arial"/>
          <w:sz w:val="20"/>
          <w:szCs w:val="20"/>
          <w:lang w:val="en-US" w:eastAsia="es-VE"/>
        </w:rPr>
        <w:t xml:space="preserve"> </w:t>
      </w:r>
    </w:p>
    <w:p w14:paraId="603BB436" w14:textId="77777777" w:rsidR="00E36FAC" w:rsidRPr="00E36FAC" w:rsidRDefault="00E36FAC" w:rsidP="00E36FAC">
      <w:pPr>
        <w:spacing w:after="0" w:line="240" w:lineRule="auto"/>
        <w:rPr>
          <w:rFonts w:ascii="Arial" w:hAnsi="Arial" w:cs="Arial"/>
          <w:sz w:val="20"/>
          <w:szCs w:val="20"/>
          <w:lang w:val="en-US" w:eastAsia="es-VE"/>
        </w:rPr>
      </w:pPr>
      <w:r w:rsidRPr="00E36FAC">
        <w:rPr>
          <w:rFonts w:ascii="Arial" w:hAnsi="Arial" w:cs="Arial"/>
          <w:sz w:val="20"/>
          <w:szCs w:val="20"/>
          <w:lang w:val="en-US" w:eastAsia="es-VE"/>
        </w:rPr>
        <w:t xml:space="preserve">[19] Standard Norge. (2017). NORSOK Z-008: Risk based maintenance and consequence classification. </w:t>
      </w:r>
      <w:hyperlink r:id="rId33" w:history="1">
        <w:r w:rsidRPr="00E36FAC">
          <w:rPr>
            <w:rStyle w:val="Hipervnculo"/>
            <w:rFonts w:ascii="Arial" w:hAnsi="Arial" w:cs="Arial"/>
            <w:sz w:val="20"/>
            <w:szCs w:val="20"/>
            <w:lang w:val="en-US" w:eastAsia="es-VE"/>
          </w:rPr>
          <w:t>https://online.standard.no/en/norsok-z-008-2017</w:t>
        </w:r>
      </w:hyperlink>
    </w:p>
    <w:p w14:paraId="6D7D6710" w14:textId="77777777" w:rsidR="00E36FAC" w:rsidRPr="00E36FAC" w:rsidRDefault="00E36FAC" w:rsidP="00E36FAC">
      <w:pPr>
        <w:spacing w:after="0" w:line="240" w:lineRule="auto"/>
        <w:rPr>
          <w:rFonts w:ascii="Arial" w:hAnsi="Arial" w:cs="Arial"/>
          <w:sz w:val="20"/>
          <w:szCs w:val="20"/>
          <w:lang w:val="es-US" w:eastAsia="es-VE"/>
        </w:rPr>
      </w:pPr>
      <w:r w:rsidRPr="00E36FAC">
        <w:rPr>
          <w:rFonts w:ascii="Arial" w:hAnsi="Arial" w:cs="Arial"/>
          <w:sz w:val="20"/>
          <w:szCs w:val="20"/>
          <w:lang w:val="en-US" w:eastAsia="es-VE"/>
        </w:rPr>
        <w:t xml:space="preserve">[20] Saaty, T. L. (1990). How to make a decision: The analytic prioritization process. </w:t>
      </w:r>
      <w:r w:rsidRPr="00E36FAC">
        <w:rPr>
          <w:rFonts w:ascii="Arial" w:hAnsi="Arial" w:cs="Arial"/>
          <w:sz w:val="20"/>
          <w:szCs w:val="20"/>
          <w:lang w:val="es-US" w:eastAsia="es-VE"/>
        </w:rPr>
        <w:t>European Journal of Operational Research, 48(1), 9–26.</w:t>
      </w:r>
    </w:p>
    <w:p w14:paraId="7EE7BCC8" w14:textId="77777777" w:rsidR="00E36FAC" w:rsidRPr="00E36FAC" w:rsidRDefault="00E36FAC" w:rsidP="00E36FAC">
      <w:pPr>
        <w:spacing w:after="0" w:line="240" w:lineRule="auto"/>
        <w:rPr>
          <w:rFonts w:ascii="Arial" w:hAnsi="Arial" w:cs="Arial"/>
          <w:sz w:val="20"/>
          <w:szCs w:val="20"/>
          <w:lang w:val="es-US" w:eastAsia="es-VE"/>
        </w:rPr>
      </w:pPr>
      <w:r w:rsidRPr="00E36FAC">
        <w:rPr>
          <w:rFonts w:ascii="Arial" w:hAnsi="Arial" w:cs="Arial"/>
          <w:sz w:val="20"/>
          <w:szCs w:val="20"/>
          <w:lang w:val="es-US" w:eastAsia="es-VE"/>
        </w:rPr>
        <w:t>[21] ENAP SIPETROL. (2015). Matriz de evaluación y gestión de riesgos para la confiabilidad operacional, diseñada para los Yacimientos Pampa del Castillo — La Guitarra (ENAP INF-10-2015-CONF1). Santiago de Chile, Chile.</w:t>
      </w:r>
    </w:p>
    <w:p w14:paraId="1B423B1F" w14:textId="77777777" w:rsidR="00E36FAC" w:rsidRPr="00E36FAC" w:rsidRDefault="00E36FAC" w:rsidP="00E36FAC">
      <w:pPr>
        <w:spacing w:after="0" w:line="240" w:lineRule="auto"/>
        <w:rPr>
          <w:rFonts w:ascii="Arial" w:hAnsi="Arial" w:cs="Arial"/>
          <w:sz w:val="20"/>
          <w:szCs w:val="20"/>
          <w:lang w:val="es-US" w:eastAsia="es-VE"/>
        </w:rPr>
      </w:pPr>
      <w:r w:rsidRPr="00E36FAC">
        <w:rPr>
          <w:rFonts w:ascii="Arial" w:hAnsi="Arial" w:cs="Arial"/>
          <w:sz w:val="20"/>
          <w:szCs w:val="20"/>
          <w:lang w:val="es-US" w:eastAsia="es-VE"/>
        </w:rPr>
        <w:t>[22] Parra, C. (2002). Aplicación de la técnica de proceso de análisis jerárquico (AHP) en los sistemas de refinación y producción de la industria petrolera (Doctoral dissertation, Universidad de Sevilla).</w:t>
      </w:r>
    </w:p>
    <w:p w14:paraId="56E2CE7B" w14:textId="77777777" w:rsidR="00E36FAC" w:rsidRPr="00E36FAC" w:rsidRDefault="00E36FAC" w:rsidP="00E36FAC">
      <w:pPr>
        <w:spacing w:after="0" w:line="240" w:lineRule="auto"/>
        <w:rPr>
          <w:rFonts w:ascii="Arial" w:hAnsi="Arial" w:cs="Arial"/>
          <w:sz w:val="20"/>
          <w:szCs w:val="20"/>
          <w:lang w:val="es-US" w:eastAsia="es-VE"/>
        </w:rPr>
      </w:pPr>
      <w:r w:rsidRPr="00E36FAC">
        <w:rPr>
          <w:rFonts w:ascii="Arial" w:hAnsi="Arial" w:cs="Arial"/>
          <w:sz w:val="20"/>
          <w:szCs w:val="20"/>
          <w:lang w:val="en-US" w:eastAsia="es-VE"/>
        </w:rPr>
        <w:t xml:space="preserve">[23] Saaty, T. L. (1990). How to make a decision: The analytic prioritization process. </w:t>
      </w:r>
      <w:r w:rsidRPr="00E36FAC">
        <w:rPr>
          <w:rFonts w:ascii="Arial" w:hAnsi="Arial" w:cs="Arial"/>
          <w:sz w:val="20"/>
          <w:szCs w:val="20"/>
          <w:lang w:val="es-US" w:eastAsia="es-VE"/>
        </w:rPr>
        <w:t>European Journal of Operational Research, 48(1), 9–26.</w:t>
      </w:r>
    </w:p>
    <w:p w14:paraId="561823B1" w14:textId="77777777" w:rsidR="00E36FAC" w:rsidRPr="00E36FAC" w:rsidRDefault="00E36FAC" w:rsidP="00E36FAC">
      <w:pPr>
        <w:spacing w:after="0" w:line="240" w:lineRule="auto"/>
        <w:rPr>
          <w:rFonts w:ascii="Arial" w:hAnsi="Arial" w:cs="Arial"/>
          <w:sz w:val="20"/>
          <w:szCs w:val="20"/>
          <w:lang w:val="es-US" w:eastAsia="es-VE"/>
        </w:rPr>
      </w:pPr>
      <w:r w:rsidRPr="00E36FAC">
        <w:rPr>
          <w:rFonts w:ascii="Arial" w:hAnsi="Arial" w:cs="Arial"/>
          <w:sz w:val="20"/>
          <w:szCs w:val="20"/>
          <w:lang w:val="es-US" w:eastAsia="es-VE"/>
        </w:rPr>
        <w:t xml:space="preserve">[24] Parra, C., González-Prida, V., Candón, E., De la Fuente, A., Martínez-Galán, P., &amp; Crespo, A. (2020). </w:t>
      </w:r>
      <w:r w:rsidRPr="00E36FAC">
        <w:rPr>
          <w:rFonts w:ascii="Arial" w:hAnsi="Arial" w:cs="Arial"/>
          <w:sz w:val="20"/>
          <w:szCs w:val="20"/>
          <w:lang w:val="en-US" w:eastAsia="es-VE"/>
        </w:rPr>
        <w:t xml:space="preserve">Integration of asset management standard ISO 55000 with a maintenance management model. In A. Crespo Márquez, D. Komljenovic, &amp; J. Amadi-Echendu (Eds.), Proceedings of the 14th World Congress on Engineering Asset Management (pp. 189–200). </w:t>
      </w:r>
      <w:r w:rsidRPr="00E36FAC">
        <w:rPr>
          <w:rFonts w:ascii="Arial" w:hAnsi="Arial" w:cs="Arial"/>
          <w:sz w:val="20"/>
          <w:szCs w:val="20"/>
          <w:lang w:val="es-US" w:eastAsia="es-VE"/>
        </w:rPr>
        <w:t xml:space="preserve">Springer. </w:t>
      </w:r>
      <w:hyperlink r:id="rId34" w:history="1">
        <w:r w:rsidRPr="00E36FAC">
          <w:rPr>
            <w:rStyle w:val="Hipervnculo"/>
            <w:rFonts w:ascii="Arial" w:hAnsi="Arial" w:cs="Arial"/>
            <w:sz w:val="20"/>
            <w:szCs w:val="20"/>
            <w:lang w:val="es-US" w:eastAsia="es-VE"/>
          </w:rPr>
          <w:t>https://doi.org/10.1007/978-3-030-64228-0_17</w:t>
        </w:r>
      </w:hyperlink>
      <w:r w:rsidRPr="00E36FAC">
        <w:rPr>
          <w:rFonts w:ascii="Arial" w:hAnsi="Arial" w:cs="Arial"/>
          <w:sz w:val="20"/>
          <w:szCs w:val="20"/>
          <w:lang w:val="es-US" w:eastAsia="es-VE"/>
        </w:rPr>
        <w:t xml:space="preserve"> </w:t>
      </w:r>
    </w:p>
    <w:p w14:paraId="771E236D" w14:textId="77777777" w:rsidR="00E36FAC" w:rsidRPr="00E36FAC" w:rsidRDefault="00E36FAC" w:rsidP="00E36FAC">
      <w:pPr>
        <w:spacing w:after="0" w:line="240" w:lineRule="auto"/>
        <w:rPr>
          <w:rFonts w:ascii="Arial" w:hAnsi="Arial" w:cs="Arial"/>
          <w:sz w:val="20"/>
          <w:szCs w:val="20"/>
          <w:lang w:val="es-US" w:eastAsia="es-VE"/>
        </w:rPr>
      </w:pPr>
      <w:r w:rsidRPr="00E36FAC">
        <w:rPr>
          <w:rFonts w:ascii="Arial" w:hAnsi="Arial" w:cs="Arial"/>
          <w:sz w:val="20"/>
          <w:szCs w:val="20"/>
          <w:lang w:val="es-US" w:eastAsia="es-VE"/>
        </w:rPr>
        <w:t xml:space="preserve">[25] Parra, C., Tino, G., Parra, J., Crespo, A., Viveros, P., Kristjanpoller, F., &amp; González-Prida, V. (2021). Metodología básica de análisis de riesgo para evaluar la criticidad de activos industriales: Caso de estudio línea de manufactura de envases biodegradables. INGEMAN, Escuela Superior de Ingenieros Industriales. </w:t>
      </w:r>
      <w:hyperlink r:id="rId35" w:history="1">
        <w:r w:rsidRPr="00E36FAC">
          <w:rPr>
            <w:rStyle w:val="Hipervnculo"/>
            <w:rFonts w:ascii="Arial" w:hAnsi="Arial" w:cs="Arial"/>
            <w:sz w:val="20"/>
            <w:szCs w:val="20"/>
            <w:lang w:val="es-US" w:eastAsia="es-VE"/>
          </w:rPr>
          <w:t>https://doi.org/10.13140/RG.2.2.10422.52802/3</w:t>
        </w:r>
      </w:hyperlink>
      <w:r w:rsidRPr="00E36FAC">
        <w:rPr>
          <w:rFonts w:ascii="Arial" w:hAnsi="Arial" w:cs="Arial"/>
          <w:sz w:val="20"/>
          <w:szCs w:val="20"/>
          <w:lang w:val="es-US" w:eastAsia="es-VE"/>
        </w:rPr>
        <w:t xml:space="preserve"> </w:t>
      </w:r>
    </w:p>
    <w:p w14:paraId="5A41FC8A" w14:textId="77777777" w:rsidR="00E36FAC" w:rsidRPr="00E36FAC" w:rsidRDefault="00E36FAC" w:rsidP="00E36FAC">
      <w:pPr>
        <w:spacing w:after="0" w:line="240" w:lineRule="auto"/>
        <w:rPr>
          <w:rFonts w:ascii="Arial" w:hAnsi="Arial" w:cs="Arial"/>
          <w:sz w:val="20"/>
          <w:szCs w:val="20"/>
          <w:lang w:val="es-US" w:eastAsia="es-VE"/>
        </w:rPr>
      </w:pPr>
      <w:r w:rsidRPr="00E36FAC">
        <w:rPr>
          <w:rFonts w:ascii="Arial" w:hAnsi="Arial" w:cs="Arial"/>
          <w:sz w:val="20"/>
          <w:szCs w:val="20"/>
          <w:lang w:val="en-US" w:eastAsia="es-VE"/>
        </w:rPr>
        <w:t xml:space="preserve">[26] Parra, C., &amp; Crespo, A. (2015). Review of the basic processes of a maintenance and reliability management model. In Project: Design and construction of the third set of locks in the ACP (Autoridad del Canal de Panamá). </w:t>
      </w:r>
      <w:r w:rsidRPr="00E36FAC">
        <w:rPr>
          <w:rFonts w:ascii="Arial" w:hAnsi="Arial" w:cs="Arial"/>
          <w:sz w:val="20"/>
          <w:szCs w:val="20"/>
          <w:lang w:val="es-US" w:eastAsia="es-VE"/>
        </w:rPr>
        <w:t>INGECON—INGEMAN—MWH GLOBAL.</w:t>
      </w:r>
    </w:p>
    <w:p w14:paraId="3082225C" w14:textId="77777777" w:rsidR="00E36FAC" w:rsidRPr="00E36FAC" w:rsidRDefault="00E36FAC" w:rsidP="00E36FAC">
      <w:pPr>
        <w:spacing w:after="0" w:line="240" w:lineRule="auto"/>
        <w:rPr>
          <w:rFonts w:ascii="Arial" w:hAnsi="Arial" w:cs="Arial"/>
          <w:sz w:val="20"/>
          <w:szCs w:val="20"/>
          <w:lang w:val="es-US" w:eastAsia="es-VE"/>
        </w:rPr>
      </w:pPr>
    </w:p>
    <w:p w14:paraId="0B6CF04D" w14:textId="77777777" w:rsidR="00E36FAC" w:rsidRPr="003A6956" w:rsidRDefault="00E36FAC" w:rsidP="00E36FAC">
      <w:pPr>
        <w:pStyle w:val="Ttulo1"/>
        <w:spacing w:before="157"/>
        <w:ind w:right="159"/>
        <w:jc w:val="center"/>
        <w:rPr>
          <w:rFonts w:cstheme="majorHAnsi"/>
          <w:b/>
          <w:bCs/>
          <w:color w:val="000000" w:themeColor="text1"/>
          <w:spacing w:val="-2"/>
          <w:sz w:val="16"/>
          <w:szCs w:val="16"/>
        </w:rPr>
      </w:pPr>
      <w:r w:rsidRPr="003A6956">
        <w:rPr>
          <w:rFonts w:cstheme="majorHAnsi"/>
          <w:b/>
          <w:bCs/>
          <w:noProof/>
          <w:color w:val="000000" w:themeColor="text1"/>
          <w:sz w:val="16"/>
          <w:szCs w:val="16"/>
        </w:rPr>
        <mc:AlternateContent>
          <mc:Choice Requires="wps">
            <w:drawing>
              <wp:anchor distT="0" distB="0" distL="0" distR="0" simplePos="0" relativeHeight="251661312" behindDoc="1" locked="0" layoutInCell="1" allowOverlap="1" wp14:anchorId="1BBEE807" wp14:editId="05D81E80">
                <wp:simplePos x="0" y="0"/>
                <wp:positionH relativeFrom="page">
                  <wp:posOffset>896620</wp:posOffset>
                </wp:positionH>
                <wp:positionV relativeFrom="paragraph">
                  <wp:posOffset>310515</wp:posOffset>
                </wp:positionV>
                <wp:extent cx="5768975" cy="6350"/>
                <wp:effectExtent l="0" t="0" r="0" b="0"/>
                <wp:wrapTopAndBottom/>
                <wp:docPr id="8"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282B6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770750B" id="docshape47" o:spid="_x0000_s1026" style="position:absolute;margin-left:70.6pt;margin-top:24.45pt;width:454.2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" fillcolor="#282b61" stroked="f">
                <w10:wrap type="topAndBottom" anchorx="page"/>
              </v:rect>
            </w:pict>
          </mc:Fallback>
        </mc:AlternateContent>
      </w:r>
      <w:r w:rsidRPr="003A6956">
        <w:rPr>
          <w:rFonts w:cstheme="majorHAnsi"/>
          <w:b/>
          <w:bCs/>
          <w:color w:val="000000" w:themeColor="text1"/>
          <w:spacing w:val="-2"/>
          <w:sz w:val="16"/>
          <w:szCs w:val="16"/>
        </w:rPr>
        <w:t>Declaración ética</w:t>
      </w:r>
    </w:p>
    <w:p w14:paraId="6D4B7B62" w14:textId="77777777" w:rsidR="00E36FAC" w:rsidRPr="003A6956" w:rsidRDefault="00E36FAC" w:rsidP="00E36FAC">
      <w:pPr>
        <w:pStyle w:val="Ttulo1"/>
        <w:spacing w:before="157"/>
        <w:ind w:right="159"/>
        <w:jc w:val="center"/>
        <w:rPr>
          <w:rFonts w:cstheme="majorHAnsi"/>
          <w:color w:val="000000" w:themeColor="text1"/>
          <w:spacing w:val="-2"/>
          <w:sz w:val="16"/>
          <w:szCs w:val="16"/>
        </w:rPr>
      </w:pPr>
      <w:r w:rsidRPr="003A6956">
        <w:rPr>
          <w:rFonts w:cstheme="majorHAnsi"/>
          <w:b/>
          <w:color w:val="000000" w:themeColor="text1"/>
          <w:spacing w:val="3"/>
          <w:sz w:val="16"/>
          <w:szCs w:val="16"/>
        </w:rPr>
        <w:t xml:space="preserve">Conflicto de Interés: </w:t>
      </w:r>
      <w:r w:rsidRPr="003A6956">
        <w:rPr>
          <w:rFonts w:cstheme="majorHAnsi"/>
          <w:bCs/>
          <w:color w:val="000000" w:themeColor="text1"/>
          <w:spacing w:val="3"/>
          <w:sz w:val="16"/>
          <w:szCs w:val="16"/>
        </w:rPr>
        <w:t>Nada que declarar</w:t>
      </w:r>
      <w:r w:rsidRPr="003A6956">
        <w:rPr>
          <w:rFonts w:cstheme="majorHAnsi"/>
          <w:color w:val="000000" w:themeColor="text1"/>
          <w:spacing w:val="-2"/>
          <w:sz w:val="16"/>
          <w:szCs w:val="16"/>
        </w:rPr>
        <w:t>.</w:t>
      </w:r>
      <w:r w:rsidRPr="003A6956">
        <w:rPr>
          <w:rFonts w:cstheme="majorHAnsi"/>
          <w:color w:val="000000" w:themeColor="text1"/>
          <w:spacing w:val="2"/>
          <w:sz w:val="16"/>
          <w:szCs w:val="16"/>
        </w:rPr>
        <w:t xml:space="preserve">  </w:t>
      </w:r>
      <w:r w:rsidRPr="003A6956">
        <w:rPr>
          <w:rFonts w:cstheme="majorHAnsi"/>
          <w:b/>
          <w:color w:val="000000" w:themeColor="text1"/>
          <w:spacing w:val="-2"/>
          <w:sz w:val="16"/>
          <w:szCs w:val="16"/>
        </w:rPr>
        <w:t>Financiamiento:</w:t>
      </w:r>
      <w:r w:rsidRPr="003A6956">
        <w:rPr>
          <w:rFonts w:cstheme="majorHAnsi"/>
          <w:b/>
          <w:color w:val="000000" w:themeColor="text1"/>
          <w:spacing w:val="1"/>
          <w:sz w:val="16"/>
          <w:szCs w:val="16"/>
        </w:rPr>
        <w:t xml:space="preserve"> </w:t>
      </w:r>
      <w:r w:rsidRPr="003A6956">
        <w:rPr>
          <w:rFonts w:cstheme="majorHAnsi"/>
          <w:color w:val="000000" w:themeColor="text1"/>
          <w:spacing w:val="-2"/>
          <w:sz w:val="16"/>
          <w:szCs w:val="16"/>
        </w:rPr>
        <w:t>Nada</w:t>
      </w:r>
      <w:r w:rsidRPr="003A6956">
        <w:rPr>
          <w:rFonts w:cstheme="majorHAnsi"/>
          <w:color w:val="000000" w:themeColor="text1"/>
          <w:spacing w:val="1"/>
          <w:sz w:val="16"/>
          <w:szCs w:val="16"/>
        </w:rPr>
        <w:t xml:space="preserve"> </w:t>
      </w:r>
      <w:r w:rsidRPr="003A6956">
        <w:rPr>
          <w:rFonts w:cstheme="majorHAnsi"/>
          <w:color w:val="000000" w:themeColor="text1"/>
          <w:spacing w:val="-2"/>
          <w:sz w:val="16"/>
          <w:szCs w:val="16"/>
        </w:rPr>
        <w:t>que</w:t>
      </w:r>
      <w:r w:rsidRPr="003A6956">
        <w:rPr>
          <w:rFonts w:cstheme="majorHAnsi"/>
          <w:color w:val="000000" w:themeColor="text1"/>
          <w:spacing w:val="1"/>
          <w:sz w:val="16"/>
          <w:szCs w:val="16"/>
        </w:rPr>
        <w:t xml:space="preserve"> </w:t>
      </w:r>
      <w:r w:rsidRPr="003A6956">
        <w:rPr>
          <w:rFonts w:cstheme="majorHAnsi"/>
          <w:color w:val="000000" w:themeColor="text1"/>
          <w:spacing w:val="-2"/>
          <w:sz w:val="16"/>
          <w:szCs w:val="16"/>
        </w:rPr>
        <w:t>declarar.</w:t>
      </w:r>
      <w:r w:rsidRPr="003A6956">
        <w:rPr>
          <w:rFonts w:cstheme="majorHAnsi"/>
          <w:color w:val="000000" w:themeColor="text1"/>
          <w:spacing w:val="2"/>
          <w:sz w:val="16"/>
          <w:szCs w:val="16"/>
        </w:rPr>
        <w:t xml:space="preserve"> </w:t>
      </w:r>
      <w:r w:rsidRPr="003A6956">
        <w:rPr>
          <w:rFonts w:cstheme="majorHAnsi"/>
          <w:b/>
          <w:bCs/>
          <w:color w:val="000000" w:themeColor="text1"/>
          <w:spacing w:val="2"/>
          <w:sz w:val="16"/>
          <w:szCs w:val="16"/>
        </w:rPr>
        <w:t>Revisión por Pares:</w:t>
      </w:r>
      <w:r w:rsidRPr="003A6956">
        <w:rPr>
          <w:rFonts w:cstheme="majorHAnsi"/>
          <w:color w:val="000000" w:themeColor="text1"/>
          <w:spacing w:val="2"/>
          <w:sz w:val="16"/>
          <w:szCs w:val="16"/>
        </w:rPr>
        <w:t xml:space="preserve"> Doble ciego.</w:t>
      </w:r>
    </w:p>
    <w:p w14:paraId="03C94E66" w14:textId="77777777" w:rsidR="00E36FAC" w:rsidRPr="003A6956" w:rsidRDefault="00E36FAC" w:rsidP="00E36FAC">
      <w:pPr>
        <w:pStyle w:val="Textoindependiente"/>
        <w:rPr>
          <w:rFonts w:asciiTheme="majorHAnsi" w:hAnsiTheme="majorHAnsi" w:cstheme="majorHAnsi"/>
          <w:sz w:val="16"/>
          <w:szCs w:val="16"/>
          <w:lang w:val="es-US"/>
        </w:rPr>
      </w:pPr>
    </w:p>
    <w:p w14:paraId="5CD152D4" w14:textId="77777777" w:rsidR="00E36FAC" w:rsidRPr="003A6956" w:rsidRDefault="00E36FAC" w:rsidP="00E36FAC">
      <w:pPr>
        <w:spacing w:line="276" w:lineRule="auto"/>
        <w:ind w:left="2160" w:right="135"/>
        <w:rPr>
          <w:rFonts w:asciiTheme="majorHAnsi" w:hAnsiTheme="majorHAnsi" w:cstheme="majorHAnsi"/>
          <w:b/>
          <w:bCs/>
          <w:sz w:val="16"/>
          <w:szCs w:val="16"/>
        </w:rPr>
      </w:pPr>
      <w:r w:rsidRPr="003A6956">
        <w:rPr>
          <w:rFonts w:asciiTheme="majorHAnsi" w:hAnsiTheme="majorHAnsi" w:cstheme="majorHAnsi"/>
          <w:b/>
          <w:bCs/>
          <w:noProof/>
          <w:sz w:val="16"/>
          <w:szCs w:val="16"/>
        </w:rPr>
        <w:drawing>
          <wp:anchor distT="0" distB="0" distL="0" distR="0" simplePos="0" relativeHeight="251660288" behindDoc="0" locked="0" layoutInCell="1" allowOverlap="1" wp14:anchorId="4F16D2B1" wp14:editId="399DA100">
            <wp:simplePos x="0" y="0"/>
            <wp:positionH relativeFrom="page">
              <wp:posOffset>1154734</wp:posOffset>
            </wp:positionH>
            <wp:positionV relativeFrom="paragraph">
              <wp:posOffset>37465</wp:posOffset>
            </wp:positionV>
            <wp:extent cx="968375" cy="323850"/>
            <wp:effectExtent l="0" t="0" r="3175" b="0"/>
            <wp:wrapNone/>
            <wp:docPr id="19" name="image11.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37" cstate="print"/>
                    <a:stretch>
                      <a:fillRect/>
                    </a:stretch>
                  </pic:blipFill>
                  <pic:spPr>
                    <a:xfrm>
                      <a:off x="0" y="0"/>
                      <a:ext cx="968375" cy="323850"/>
                    </a:xfrm>
                    <a:prstGeom prst="rect">
                      <a:avLst/>
                    </a:prstGeom>
                  </pic:spPr>
                </pic:pic>
              </a:graphicData>
            </a:graphic>
          </wp:anchor>
        </w:drawing>
      </w:r>
      <w:r w:rsidRPr="003A6956">
        <w:rPr>
          <w:rFonts w:asciiTheme="majorHAnsi" w:hAnsiTheme="majorHAnsi" w:cstheme="majorHAnsi"/>
          <w:b/>
          <w:bCs/>
          <w:sz w:val="16"/>
          <w:szCs w:val="16"/>
        </w:rPr>
        <w:t>Todo el contenido de la RIMCEO — Revista de Activos de Ingeniería en Mantenimiento, Confiabilidad y Excelencia Operacional, está licenciada bajo Creative Commons, a menos que se especifique lo contrario o se trate de contenido recuperado de otras fuentes bibliográficas.</w:t>
      </w:r>
    </w:p>
    <w:p w14:paraId="65637C8F" w14:textId="77777777" w:rsidR="00E36FAC" w:rsidRPr="00E36FAC" w:rsidRDefault="00E36FAC" w:rsidP="00E36FAC">
      <w:pPr>
        <w:spacing w:line="276" w:lineRule="auto"/>
        <w:ind w:left="2160" w:right="135"/>
        <w:rPr>
          <w:rFonts w:ascii="Arial" w:hAnsi="Arial" w:cs="Arial"/>
          <w:sz w:val="20"/>
          <w:szCs w:val="20"/>
        </w:rPr>
      </w:pPr>
    </w:p>
    <w:p w14:paraId="34AE6938" w14:textId="77777777" w:rsidR="00E36FAC" w:rsidRPr="00E36FAC" w:rsidRDefault="00E36FAC" w:rsidP="00E36FAC">
      <w:pPr>
        <w:spacing w:line="276" w:lineRule="auto"/>
        <w:ind w:left="2160" w:right="135"/>
        <w:rPr>
          <w:rFonts w:ascii="Arial" w:hAnsi="Arial" w:cs="Arial"/>
          <w:sz w:val="20"/>
          <w:szCs w:val="20"/>
        </w:rPr>
      </w:pPr>
    </w:p>
    <w:p w14:paraId="22075912" w14:textId="77777777" w:rsidR="00E36FAC" w:rsidRPr="00E36FAC" w:rsidRDefault="00E36FAC" w:rsidP="00E36FAC">
      <w:pPr>
        <w:spacing w:line="276" w:lineRule="auto"/>
        <w:ind w:left="2160" w:right="135"/>
        <w:rPr>
          <w:rFonts w:ascii="Arial" w:hAnsi="Arial" w:cs="Arial"/>
          <w:sz w:val="20"/>
          <w:szCs w:val="20"/>
        </w:rPr>
      </w:pPr>
    </w:p>
    <w:p w14:paraId="0EF0C535" w14:textId="77777777" w:rsidR="00E36FAC" w:rsidRPr="00E36FAC" w:rsidRDefault="00E36FAC" w:rsidP="00E36FAC">
      <w:pPr>
        <w:spacing w:line="276" w:lineRule="auto"/>
        <w:ind w:left="2160" w:right="135"/>
        <w:rPr>
          <w:rFonts w:ascii="Arial" w:hAnsi="Arial" w:cs="Arial"/>
          <w:sz w:val="20"/>
          <w:szCs w:val="20"/>
        </w:rPr>
      </w:pPr>
      <w:r w:rsidRPr="00E36FAC">
        <w:rPr>
          <w:rFonts w:ascii="Arial" w:hAnsi="Arial" w:cs="Arial"/>
          <w:sz w:val="20"/>
          <w:szCs w:val="20"/>
        </w:rPr>
        <w:t>.</w:t>
      </w:r>
    </w:p>
    <w:p w14:paraId="45CA4889" w14:textId="77777777" w:rsidR="00E36FAC" w:rsidRPr="00E36FAC" w:rsidRDefault="00E36FAC" w:rsidP="00E36FAC">
      <w:pPr>
        <w:spacing w:line="276" w:lineRule="auto"/>
        <w:ind w:left="2160" w:right="135"/>
        <w:rPr>
          <w:rFonts w:ascii="Arial" w:hAnsi="Arial" w:cs="Arial"/>
          <w:sz w:val="20"/>
          <w:szCs w:val="20"/>
        </w:rPr>
      </w:pPr>
    </w:p>
    <w:p w14:paraId="7C4D9824" w14:textId="77777777" w:rsidR="00E36FAC" w:rsidRPr="00E36FAC" w:rsidRDefault="00E36FAC" w:rsidP="00E36FAC">
      <w:pPr>
        <w:spacing w:after="0" w:line="240" w:lineRule="auto"/>
        <w:rPr>
          <w:rFonts w:ascii="Arial" w:hAnsi="Arial" w:cs="Arial"/>
          <w:sz w:val="20"/>
          <w:szCs w:val="20"/>
          <w:lang w:eastAsia="es-VE"/>
        </w:rPr>
      </w:pPr>
    </w:p>
    <w:bookmarkEnd w:id="4"/>
    <w:p w14:paraId="47D29E41" w14:textId="77777777" w:rsidR="00E36FAC" w:rsidRPr="00E36FAC" w:rsidRDefault="00E36FAC" w:rsidP="00E36FAC">
      <w:pPr>
        <w:pBdr>
          <w:top w:val="nil"/>
          <w:left w:val="nil"/>
          <w:bottom w:val="nil"/>
          <w:right w:val="nil"/>
          <w:between w:val="nil"/>
        </w:pBdr>
        <w:spacing w:after="0" w:line="240" w:lineRule="auto"/>
        <w:rPr>
          <w:rFonts w:ascii="Arial" w:eastAsia="Arial Nova Cond" w:hAnsi="Arial" w:cs="Arial"/>
          <w:b/>
          <w:color w:val="000000"/>
          <w:sz w:val="20"/>
          <w:szCs w:val="20"/>
          <w:lang w:val="es-US"/>
        </w:rPr>
      </w:pPr>
    </w:p>
    <w:p w14:paraId="760E0325" w14:textId="77777777" w:rsidR="00E36FAC" w:rsidRPr="00E36FAC" w:rsidRDefault="00E36FAC" w:rsidP="00E36FAC">
      <w:pPr>
        <w:pBdr>
          <w:top w:val="nil"/>
          <w:left w:val="nil"/>
          <w:bottom w:val="nil"/>
          <w:right w:val="nil"/>
          <w:between w:val="nil"/>
        </w:pBdr>
        <w:spacing w:line="276" w:lineRule="auto"/>
        <w:rPr>
          <w:rFonts w:ascii="Arial" w:eastAsia="Arial Nova Cond" w:hAnsi="Arial" w:cs="Arial"/>
          <w:b/>
          <w:color w:val="000000"/>
          <w:sz w:val="20"/>
          <w:szCs w:val="20"/>
          <w:lang w:val="es-US"/>
        </w:rPr>
      </w:pPr>
    </w:p>
    <w:p w14:paraId="7C79B7D1" w14:textId="77777777" w:rsidR="00880886" w:rsidRPr="00E36FAC" w:rsidRDefault="00880886" w:rsidP="00E36FAC">
      <w:pPr>
        <w:rPr>
          <w:rFonts w:ascii="Arial" w:eastAsia="Arial Nova Cond" w:hAnsi="Arial" w:cs="Arial"/>
          <w:sz w:val="20"/>
          <w:szCs w:val="20"/>
        </w:rPr>
      </w:pPr>
    </w:p>
    <w:sectPr w:rsidR="00880886" w:rsidRPr="00E36FAC" w:rsidSect="003A6956">
      <w:headerReference w:type="even" r:id="rId38"/>
      <w:headerReference w:type="default" r:id="rId39"/>
      <w:footerReference w:type="even" r:id="rId40"/>
      <w:footerReference w:type="default" r:id="rId41"/>
      <w:headerReference w:type="first" r:id="rId42"/>
      <w:footerReference w:type="first" r:id="rId43"/>
      <w:pgSz w:w="11906" w:h="16838" w:code="9"/>
      <w:pgMar w:top="1417" w:right="1701" w:bottom="1417" w:left="1701" w:header="708" w:footer="708"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44F28" w14:textId="77777777" w:rsidR="007B400F" w:rsidRDefault="007B400F" w:rsidP="00880886">
      <w:pPr>
        <w:spacing w:after="0" w:line="240" w:lineRule="auto"/>
      </w:pPr>
      <w:r>
        <w:separator/>
      </w:r>
    </w:p>
  </w:endnote>
  <w:endnote w:type="continuationSeparator" w:id="0">
    <w:p w14:paraId="25291E5F" w14:textId="77777777" w:rsidR="007B400F" w:rsidRDefault="007B400F" w:rsidP="0088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Cond">
    <w:charset w:val="00"/>
    <w:family w:val="swiss"/>
    <w:pitch w:val="variable"/>
    <w:sig w:usb0="0000028F"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Hv BT">
    <w:altName w:val="Tahoma"/>
    <w:charset w:val="00"/>
    <w:family w:val="swiss"/>
    <w:pitch w:val="variable"/>
    <w:sig w:usb0="00000007" w:usb1="00000000" w:usb2="00000000" w:usb3="00000000" w:csb0="00000011" w:csb1="00000000"/>
  </w:font>
  <w:font w:name="ChelthmITC Bk BT">
    <w:altName w:val="Bookman Old Style"/>
    <w:charset w:val="00"/>
    <w:family w:val="roman"/>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57C91" w14:textId="77777777" w:rsidR="00C64C98" w:rsidRDefault="00C64C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D872" w14:textId="1E04D0BF" w:rsidR="00880886" w:rsidRDefault="00880886">
    <w:pPr>
      <w:pStyle w:val="Piedepgin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5327"/>
      <w:gridCol w:w="1119"/>
    </w:tblGrid>
    <w:tr w:rsidR="00B940A0" w:rsidRPr="00431F37" w14:paraId="1765860E" w14:textId="77777777" w:rsidTr="00B41666">
      <w:tc>
        <w:tcPr>
          <w:tcW w:w="1832" w:type="dxa"/>
        </w:tcPr>
        <w:p w14:paraId="0D7B5AAC" w14:textId="77777777" w:rsidR="00B940A0" w:rsidRPr="00BB49BB" w:rsidRDefault="00B940A0" w:rsidP="00B940A0">
          <w:pPr>
            <w:pStyle w:val="Encabezado"/>
            <w:jc w:val="center"/>
            <w:rPr>
              <w:rFonts w:ascii="Arial" w:hAnsi="Arial" w:cs="Arial"/>
              <w:noProof/>
              <w:sz w:val="18"/>
              <w:szCs w:val="18"/>
            </w:rPr>
          </w:pPr>
          <w:r w:rsidRPr="00BB49BB">
            <w:rPr>
              <w:rFonts w:ascii="Arial" w:hAnsi="Arial" w:cs="Arial"/>
              <w:noProof/>
              <w:sz w:val="18"/>
              <w:szCs w:val="18"/>
            </w:rPr>
            <w:t>2026</w:t>
          </w:r>
        </w:p>
        <w:p w14:paraId="50522704" w14:textId="77777777" w:rsidR="00B940A0" w:rsidRPr="00BB49BB" w:rsidRDefault="00B940A0" w:rsidP="00B940A0">
          <w:pPr>
            <w:pStyle w:val="Encabezado"/>
            <w:jc w:val="center"/>
            <w:rPr>
              <w:rFonts w:ascii="Arial" w:hAnsi="Arial" w:cs="Arial"/>
              <w:sz w:val="18"/>
              <w:szCs w:val="18"/>
            </w:rPr>
          </w:pPr>
          <w:r w:rsidRPr="00BB49BB">
            <w:rPr>
              <w:rFonts w:ascii="Arial" w:hAnsi="Arial" w:cs="Arial"/>
              <w:sz w:val="18"/>
              <w:szCs w:val="18"/>
            </w:rPr>
            <w:t>Volumen 1</w:t>
          </w:r>
        </w:p>
        <w:p w14:paraId="7AAF9692" w14:textId="1F960408" w:rsidR="00B940A0" w:rsidRPr="00BB49BB" w:rsidRDefault="00B940A0" w:rsidP="00B940A0">
          <w:pPr>
            <w:pStyle w:val="Encabezado"/>
            <w:jc w:val="center"/>
            <w:rPr>
              <w:rFonts w:ascii="Arial" w:hAnsi="Arial" w:cs="Arial"/>
              <w:sz w:val="18"/>
              <w:szCs w:val="18"/>
              <w:lang w:val="en-GB"/>
            </w:rPr>
          </w:pPr>
          <w:r w:rsidRPr="00BB49BB">
            <w:rPr>
              <w:rFonts w:ascii="Arial" w:hAnsi="Arial" w:cs="Arial"/>
              <w:sz w:val="18"/>
              <w:szCs w:val="18"/>
            </w:rPr>
            <w:t xml:space="preserve">Número </w:t>
          </w:r>
          <w:r w:rsidR="00C64C98">
            <w:rPr>
              <w:rFonts w:ascii="Arial" w:hAnsi="Arial" w:cs="Arial"/>
              <w:sz w:val="18"/>
              <w:szCs w:val="18"/>
            </w:rPr>
            <w:t>1</w:t>
          </w:r>
        </w:p>
      </w:tc>
      <w:tc>
        <w:tcPr>
          <w:tcW w:w="5327" w:type="dxa"/>
        </w:tcPr>
        <w:p w14:paraId="3D30623D" w14:textId="44F948D1" w:rsidR="00B940A0" w:rsidRPr="00B940A0" w:rsidRDefault="00E36FAC" w:rsidP="00E36FAC">
          <w:pPr>
            <w:pStyle w:val="Encabezado"/>
            <w:jc w:val="center"/>
            <w:rPr>
              <w:rFonts w:ascii="Arial" w:hAnsi="Arial" w:cs="Arial"/>
              <w:sz w:val="18"/>
              <w:szCs w:val="18"/>
              <w:lang w:val="es-US"/>
            </w:rPr>
          </w:pPr>
          <w:r w:rsidRPr="00E36FAC">
            <w:rPr>
              <w:rFonts w:ascii="Arial" w:hAnsi="Arial" w:cs="Arial"/>
              <w:sz w:val="18"/>
              <w:szCs w:val="18"/>
              <w:lang w:val="es-US"/>
            </w:rPr>
            <w:t>Carlos Parra, Carlos Morán, Andrés Aránguiz, Félix Pizarro</w:t>
          </w:r>
          <w:r>
            <w:rPr>
              <w:rFonts w:ascii="Arial" w:hAnsi="Arial" w:cs="Arial"/>
              <w:sz w:val="18"/>
              <w:szCs w:val="18"/>
              <w:lang w:val="es-US"/>
            </w:rPr>
            <w:t xml:space="preserve">, </w:t>
          </w:r>
          <w:r w:rsidRPr="00E36FAC">
            <w:rPr>
              <w:rFonts w:ascii="Arial" w:hAnsi="Arial" w:cs="Arial"/>
              <w:sz w:val="18"/>
              <w:szCs w:val="18"/>
              <w:lang w:val="es-US"/>
            </w:rPr>
            <w:t>Pablo Duque, Vicente González-Prida, Jorge Parra</w:t>
          </w:r>
        </w:p>
      </w:tc>
      <w:tc>
        <w:tcPr>
          <w:tcW w:w="1119" w:type="dxa"/>
        </w:tcPr>
        <w:p w14:paraId="3B186B9D" w14:textId="77777777" w:rsidR="00B940A0" w:rsidRPr="003A6956" w:rsidRDefault="00B940A0" w:rsidP="00B940A0">
          <w:pPr>
            <w:pStyle w:val="Encabezado"/>
            <w:jc w:val="center"/>
            <w:rPr>
              <w:rFonts w:ascii="Arial" w:hAnsi="Arial" w:cs="Arial"/>
              <w:sz w:val="18"/>
              <w:szCs w:val="18"/>
              <w:lang w:val="es-US"/>
            </w:rPr>
          </w:pPr>
        </w:p>
        <w:p w14:paraId="04359A1A" w14:textId="6C6007CE" w:rsidR="00B940A0" w:rsidRPr="00BB49BB" w:rsidRDefault="00B940A0" w:rsidP="00B940A0">
          <w:pPr>
            <w:pStyle w:val="Encabezado"/>
            <w:jc w:val="center"/>
            <w:rPr>
              <w:rFonts w:ascii="Arial" w:hAnsi="Arial" w:cs="Arial"/>
              <w:sz w:val="18"/>
              <w:szCs w:val="18"/>
              <w:lang w:val="en-GB"/>
            </w:rPr>
          </w:pPr>
          <w:r w:rsidRPr="00BB49BB">
            <w:rPr>
              <w:rFonts w:ascii="Arial" w:hAnsi="Arial" w:cs="Arial"/>
              <w:sz w:val="18"/>
              <w:szCs w:val="18"/>
              <w:lang w:val="en-GB"/>
            </w:rPr>
            <w:t>P</w:t>
          </w:r>
          <w:r>
            <w:rPr>
              <w:rFonts w:ascii="Arial" w:hAnsi="Arial" w:cs="Arial"/>
              <w:sz w:val="18"/>
              <w:szCs w:val="18"/>
              <w:lang w:val="en-GB"/>
            </w:rPr>
            <w:t>ÁG.</w:t>
          </w:r>
          <w:r w:rsidRPr="00BB49BB">
            <w:rPr>
              <w:rFonts w:ascii="Arial" w:hAnsi="Arial" w:cs="Arial"/>
              <w:sz w:val="18"/>
              <w:szCs w:val="18"/>
              <w:lang w:val="en-GB"/>
            </w:rPr>
            <w:t xml:space="preserve"> </w:t>
          </w:r>
          <w:r w:rsidRPr="00BB49BB">
            <w:rPr>
              <w:rStyle w:val="Nmerodepgina"/>
              <w:rFonts w:ascii="Arial" w:hAnsi="Arial" w:cs="Arial"/>
              <w:sz w:val="18"/>
              <w:szCs w:val="18"/>
            </w:rPr>
            <w:fldChar w:fldCharType="begin"/>
          </w:r>
          <w:r w:rsidRPr="00BB49BB">
            <w:rPr>
              <w:rStyle w:val="Nmerodepgina"/>
              <w:rFonts w:ascii="Arial" w:hAnsi="Arial" w:cs="Arial"/>
              <w:sz w:val="18"/>
              <w:szCs w:val="18"/>
            </w:rPr>
            <w:instrText xml:space="preserve"> PAGE </w:instrText>
          </w:r>
          <w:r w:rsidRPr="00BB49BB">
            <w:rPr>
              <w:rStyle w:val="Nmerodepgina"/>
              <w:rFonts w:ascii="Arial" w:hAnsi="Arial" w:cs="Arial"/>
              <w:sz w:val="18"/>
              <w:szCs w:val="18"/>
            </w:rPr>
            <w:fldChar w:fldCharType="separate"/>
          </w:r>
          <w:r w:rsidRPr="00BB49BB">
            <w:rPr>
              <w:rStyle w:val="Nmerodepgina"/>
              <w:rFonts w:ascii="Arial" w:hAnsi="Arial" w:cs="Arial"/>
              <w:noProof/>
              <w:sz w:val="18"/>
              <w:szCs w:val="18"/>
            </w:rPr>
            <w:t>2</w:t>
          </w:r>
          <w:r w:rsidRPr="00BB49BB">
            <w:rPr>
              <w:rStyle w:val="Nmerodepgina"/>
              <w:rFonts w:ascii="Arial" w:hAnsi="Arial" w:cs="Arial"/>
              <w:sz w:val="18"/>
              <w:szCs w:val="18"/>
            </w:rPr>
            <w:fldChar w:fldCharType="end"/>
          </w:r>
        </w:p>
      </w:tc>
    </w:tr>
  </w:tbl>
  <w:p w14:paraId="0D5F41C4" w14:textId="77777777" w:rsidR="00880886" w:rsidRDefault="00880886" w:rsidP="0088088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FB9C" w14:textId="77777777" w:rsidR="00C64C98" w:rsidRDefault="00C64C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926A3" w14:textId="77777777" w:rsidR="007B400F" w:rsidRDefault="007B400F" w:rsidP="00880886">
      <w:pPr>
        <w:spacing w:after="0" w:line="240" w:lineRule="auto"/>
      </w:pPr>
      <w:r>
        <w:separator/>
      </w:r>
    </w:p>
  </w:footnote>
  <w:footnote w:type="continuationSeparator" w:id="0">
    <w:p w14:paraId="4F69E3D0" w14:textId="77777777" w:rsidR="007B400F" w:rsidRDefault="007B400F" w:rsidP="00880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4923" w14:textId="6906BAF7" w:rsidR="00C64C98" w:rsidRDefault="007B400F">
    <w:pPr>
      <w:pStyle w:val="Encabezado"/>
    </w:pPr>
    <w:r>
      <w:rPr>
        <w:noProof/>
      </w:rPr>
      <w:pict w14:anchorId="18680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157672" o:spid="_x0000_s2050" type="#_x0000_t136" style="position:absolute;left:0;text-align:left;margin-left:0;margin-top:0;width:428.2pt;height:171.25pt;rotation:315;z-index:-251654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8FCC" w14:textId="79FB8301" w:rsidR="00880886" w:rsidRDefault="007B400F">
    <w:pPr>
      <w:pStyle w:val="Encabezado"/>
    </w:pPr>
    <w:r>
      <w:rPr>
        <w:noProof/>
      </w:rPr>
      <w:pict w14:anchorId="66377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157673" o:spid="_x0000_s2051" type="#_x0000_t136" style="position:absolute;left:0;text-align:left;margin-left:0;margin-top:0;width:428.2pt;height:171.25pt;rotation:315;z-index:-2516520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880886">
      <w:rPr>
        <w:noProof/>
      </w:rPr>
      <w:drawing>
        <wp:anchor distT="0" distB="0" distL="114300" distR="114300" simplePos="0" relativeHeight="251658240" behindDoc="0" locked="0" layoutInCell="1" allowOverlap="1" wp14:anchorId="16D459EC" wp14:editId="769068E5">
          <wp:simplePos x="0" y="0"/>
          <wp:positionH relativeFrom="margin">
            <wp:align>center</wp:align>
          </wp:positionH>
          <wp:positionV relativeFrom="paragraph">
            <wp:posOffset>-276225</wp:posOffset>
          </wp:positionV>
          <wp:extent cx="7522845" cy="718407"/>
          <wp:effectExtent l="0" t="0" r="1905" b="5715"/>
          <wp:wrapNone/>
          <wp:docPr id="19400599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59920" name="Imagen 1940059920"/>
                  <pic:cNvPicPr/>
                </pic:nvPicPr>
                <pic:blipFill>
                  <a:blip r:embed="rId1">
                    <a:extLst>
                      <a:ext uri="{28A0092B-C50C-407E-A947-70E740481C1C}">
                        <a14:useLocalDpi xmlns:a14="http://schemas.microsoft.com/office/drawing/2010/main" val="0"/>
                      </a:ext>
                    </a:extLst>
                  </a:blip>
                  <a:stretch>
                    <a:fillRect/>
                  </a:stretch>
                </pic:blipFill>
                <pic:spPr>
                  <a:xfrm>
                    <a:off x="0" y="0"/>
                    <a:ext cx="7522845" cy="71840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046B" w14:textId="005DE8F2" w:rsidR="00C64C98" w:rsidRDefault="007B400F">
    <w:pPr>
      <w:pStyle w:val="Encabezado"/>
    </w:pPr>
    <w:r>
      <w:rPr>
        <w:noProof/>
      </w:rPr>
      <w:pict w14:anchorId="201FD5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157671" o:spid="_x0000_s2049" type="#_x0000_t136" style="position:absolute;left:0;text-align:left;margin-left:0;margin-top:0;width:428.2pt;height:171.25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B426C5C"/>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24A9C0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F8262A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B830AE"/>
    <w:multiLevelType w:val="hybridMultilevel"/>
    <w:tmpl w:val="3BD49F22"/>
    <w:lvl w:ilvl="0" w:tplc="CFE4F478">
      <w:start w:val="3"/>
      <w:numFmt w:val="bullet"/>
      <w:lvlText w:val="-"/>
      <w:lvlJc w:val="left"/>
      <w:pPr>
        <w:ind w:left="720" w:hanging="360"/>
      </w:pPr>
      <w:rPr>
        <w:rFonts w:ascii="Arial Nova Cond" w:eastAsia="Times New Roman" w:hAnsi="Arial Nova C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885D0E"/>
    <w:multiLevelType w:val="hybridMultilevel"/>
    <w:tmpl w:val="3320AAA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C0D0279"/>
    <w:multiLevelType w:val="hybridMultilevel"/>
    <w:tmpl w:val="2B826A1A"/>
    <w:lvl w:ilvl="0" w:tplc="CFE4F478">
      <w:start w:val="6"/>
      <w:numFmt w:val="bullet"/>
      <w:lvlText w:val="-"/>
      <w:lvlJc w:val="left"/>
      <w:pPr>
        <w:ind w:left="720" w:hanging="360"/>
      </w:pPr>
      <w:rPr>
        <w:rFonts w:ascii="Arial Nova Cond" w:eastAsia="Times New Roman" w:hAnsi="Arial Nova C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57300"/>
    <w:multiLevelType w:val="hybridMultilevel"/>
    <w:tmpl w:val="709451B6"/>
    <w:lvl w:ilvl="0" w:tplc="C040CA1E">
      <w:numFmt w:val="bullet"/>
      <w:lvlText w:val="-"/>
      <w:lvlJc w:val="left"/>
      <w:pPr>
        <w:ind w:left="1068" w:hanging="360"/>
      </w:pPr>
      <w:rPr>
        <w:rFonts w:ascii="Arial" w:eastAsia="Times New Roman" w:hAnsi="Arial" w:cs="Arial" w:hint="default"/>
      </w:rPr>
    </w:lvl>
    <w:lvl w:ilvl="1" w:tplc="340A0003" w:tentative="1">
      <w:start w:val="1"/>
      <w:numFmt w:val="bullet"/>
      <w:lvlText w:val="o"/>
      <w:lvlJc w:val="left"/>
      <w:pPr>
        <w:ind w:left="1788" w:hanging="360"/>
      </w:pPr>
      <w:rPr>
        <w:rFonts w:ascii="Courier New" w:hAnsi="Courier New" w:cs="Courier New" w:hint="default"/>
      </w:rPr>
    </w:lvl>
    <w:lvl w:ilvl="2" w:tplc="340A0005" w:tentative="1">
      <w:start w:val="1"/>
      <w:numFmt w:val="bullet"/>
      <w:lvlText w:val=""/>
      <w:lvlJc w:val="left"/>
      <w:pPr>
        <w:ind w:left="2508" w:hanging="360"/>
      </w:pPr>
      <w:rPr>
        <w:rFonts w:ascii="Wingdings" w:hAnsi="Wingdings" w:hint="default"/>
      </w:rPr>
    </w:lvl>
    <w:lvl w:ilvl="3" w:tplc="340A0001" w:tentative="1">
      <w:start w:val="1"/>
      <w:numFmt w:val="bullet"/>
      <w:lvlText w:val=""/>
      <w:lvlJc w:val="left"/>
      <w:pPr>
        <w:ind w:left="3228" w:hanging="360"/>
      </w:pPr>
      <w:rPr>
        <w:rFonts w:ascii="Symbol" w:hAnsi="Symbol" w:hint="default"/>
      </w:rPr>
    </w:lvl>
    <w:lvl w:ilvl="4" w:tplc="340A0003" w:tentative="1">
      <w:start w:val="1"/>
      <w:numFmt w:val="bullet"/>
      <w:lvlText w:val="o"/>
      <w:lvlJc w:val="left"/>
      <w:pPr>
        <w:ind w:left="3948" w:hanging="360"/>
      </w:pPr>
      <w:rPr>
        <w:rFonts w:ascii="Courier New" w:hAnsi="Courier New" w:cs="Courier New" w:hint="default"/>
      </w:rPr>
    </w:lvl>
    <w:lvl w:ilvl="5" w:tplc="340A0005" w:tentative="1">
      <w:start w:val="1"/>
      <w:numFmt w:val="bullet"/>
      <w:lvlText w:val=""/>
      <w:lvlJc w:val="left"/>
      <w:pPr>
        <w:ind w:left="4668" w:hanging="360"/>
      </w:pPr>
      <w:rPr>
        <w:rFonts w:ascii="Wingdings" w:hAnsi="Wingdings" w:hint="default"/>
      </w:rPr>
    </w:lvl>
    <w:lvl w:ilvl="6" w:tplc="340A0001" w:tentative="1">
      <w:start w:val="1"/>
      <w:numFmt w:val="bullet"/>
      <w:lvlText w:val=""/>
      <w:lvlJc w:val="left"/>
      <w:pPr>
        <w:ind w:left="5388" w:hanging="360"/>
      </w:pPr>
      <w:rPr>
        <w:rFonts w:ascii="Symbol" w:hAnsi="Symbol" w:hint="default"/>
      </w:rPr>
    </w:lvl>
    <w:lvl w:ilvl="7" w:tplc="340A0003" w:tentative="1">
      <w:start w:val="1"/>
      <w:numFmt w:val="bullet"/>
      <w:lvlText w:val="o"/>
      <w:lvlJc w:val="left"/>
      <w:pPr>
        <w:ind w:left="6108" w:hanging="360"/>
      </w:pPr>
      <w:rPr>
        <w:rFonts w:ascii="Courier New" w:hAnsi="Courier New" w:cs="Courier New" w:hint="default"/>
      </w:rPr>
    </w:lvl>
    <w:lvl w:ilvl="8" w:tplc="340A0005" w:tentative="1">
      <w:start w:val="1"/>
      <w:numFmt w:val="bullet"/>
      <w:lvlText w:val=""/>
      <w:lvlJc w:val="left"/>
      <w:pPr>
        <w:ind w:left="6828" w:hanging="360"/>
      </w:pPr>
      <w:rPr>
        <w:rFonts w:ascii="Wingdings" w:hAnsi="Wingdings" w:hint="default"/>
      </w:rPr>
    </w:lvl>
  </w:abstractNum>
  <w:abstractNum w:abstractNumId="7" w15:restartNumberingAfterBreak="0">
    <w:nsid w:val="0E9E7F0C"/>
    <w:multiLevelType w:val="hybridMultilevel"/>
    <w:tmpl w:val="60C03FE0"/>
    <w:lvl w:ilvl="0" w:tplc="580A0001">
      <w:start w:val="1"/>
      <w:numFmt w:val="bullet"/>
      <w:lvlText w:val=""/>
      <w:lvlJc w:val="left"/>
      <w:pPr>
        <w:ind w:left="720" w:hanging="360"/>
      </w:pPr>
      <w:rPr>
        <w:rFonts w:ascii="Symbol" w:hAnsi="Symbol" w:hint="default"/>
      </w:rPr>
    </w:lvl>
    <w:lvl w:ilvl="1" w:tplc="BDA27D52">
      <w:start w:val="1"/>
      <w:numFmt w:val="bullet"/>
      <w:lvlText w:val="•"/>
      <w:lvlJc w:val="left"/>
      <w:pPr>
        <w:ind w:left="1785" w:hanging="705"/>
      </w:pPr>
      <w:rPr>
        <w:rFonts w:ascii="Palatino Linotype" w:eastAsia="Times New Roman" w:hAnsi="Palatino Linotype" w:cs="Times New Roman"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00833BC"/>
    <w:multiLevelType w:val="hybridMultilevel"/>
    <w:tmpl w:val="89C23FA2"/>
    <w:lvl w:ilvl="0" w:tplc="0728D69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3A978B5"/>
    <w:multiLevelType w:val="hybridMultilevel"/>
    <w:tmpl w:val="7730CFE0"/>
    <w:lvl w:ilvl="0" w:tplc="42AAF01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6E0E6E"/>
    <w:multiLevelType w:val="hybridMultilevel"/>
    <w:tmpl w:val="A2A415DC"/>
    <w:lvl w:ilvl="0" w:tplc="240A0001">
      <w:start w:val="1"/>
      <w:numFmt w:val="bullet"/>
      <w:lvlText w:val=""/>
      <w:lvlJc w:val="left"/>
      <w:pPr>
        <w:tabs>
          <w:tab w:val="num" w:pos="360"/>
        </w:tabs>
        <w:ind w:left="360" w:hanging="360"/>
      </w:pPr>
      <w:rPr>
        <w:rFonts w:ascii="Symbol" w:hAnsi="Symbol" w:hint="default"/>
      </w:rPr>
    </w:lvl>
    <w:lvl w:ilvl="1" w:tplc="0C0A0005">
      <w:start w:val="1"/>
      <w:numFmt w:val="bullet"/>
      <w:lvlText w:val=""/>
      <w:lvlJc w:val="left"/>
      <w:pPr>
        <w:tabs>
          <w:tab w:val="num" w:pos="1080"/>
        </w:tabs>
        <w:ind w:left="1080" w:hanging="360"/>
      </w:pPr>
      <w:rPr>
        <w:rFonts w:ascii="Wingdings" w:hAnsi="Wingdings"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BB06B47"/>
    <w:multiLevelType w:val="hybridMultilevel"/>
    <w:tmpl w:val="8B24851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1BC80796"/>
    <w:multiLevelType w:val="hybridMultilevel"/>
    <w:tmpl w:val="7408BAA6"/>
    <w:lvl w:ilvl="0" w:tplc="817A943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C56C49"/>
    <w:multiLevelType w:val="hybridMultilevel"/>
    <w:tmpl w:val="EE28372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1D587EA8"/>
    <w:multiLevelType w:val="hybridMultilevel"/>
    <w:tmpl w:val="8682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E4462"/>
    <w:multiLevelType w:val="hybridMultilevel"/>
    <w:tmpl w:val="869EBD48"/>
    <w:lvl w:ilvl="0" w:tplc="33862032">
      <w:start w:val="1"/>
      <w:numFmt w:val="bullet"/>
      <w:lvlText w:val="-"/>
      <w:lvlJc w:val="left"/>
      <w:pPr>
        <w:tabs>
          <w:tab w:val="num" w:pos="720"/>
        </w:tabs>
        <w:ind w:left="720" w:hanging="360"/>
      </w:pPr>
      <w:rPr>
        <w:rFonts w:ascii="Times New Roman" w:hAnsi="Times New Roman" w:hint="default"/>
      </w:rPr>
    </w:lvl>
    <w:lvl w:ilvl="1" w:tplc="8A2E69B0">
      <w:start w:val="1"/>
      <w:numFmt w:val="bullet"/>
      <w:lvlText w:val="-"/>
      <w:lvlJc w:val="left"/>
      <w:pPr>
        <w:tabs>
          <w:tab w:val="num" w:pos="1440"/>
        </w:tabs>
        <w:ind w:left="1440" w:hanging="360"/>
      </w:pPr>
      <w:rPr>
        <w:rFonts w:ascii="Times New Roman" w:hAnsi="Times New Roman" w:hint="default"/>
      </w:rPr>
    </w:lvl>
    <w:lvl w:ilvl="2" w:tplc="12162228" w:tentative="1">
      <w:start w:val="1"/>
      <w:numFmt w:val="bullet"/>
      <w:lvlText w:val="-"/>
      <w:lvlJc w:val="left"/>
      <w:pPr>
        <w:tabs>
          <w:tab w:val="num" w:pos="2160"/>
        </w:tabs>
        <w:ind w:left="2160" w:hanging="360"/>
      </w:pPr>
      <w:rPr>
        <w:rFonts w:ascii="Times New Roman" w:hAnsi="Times New Roman" w:hint="default"/>
      </w:rPr>
    </w:lvl>
    <w:lvl w:ilvl="3" w:tplc="B148A360" w:tentative="1">
      <w:start w:val="1"/>
      <w:numFmt w:val="bullet"/>
      <w:lvlText w:val="-"/>
      <w:lvlJc w:val="left"/>
      <w:pPr>
        <w:tabs>
          <w:tab w:val="num" w:pos="2880"/>
        </w:tabs>
        <w:ind w:left="2880" w:hanging="360"/>
      </w:pPr>
      <w:rPr>
        <w:rFonts w:ascii="Times New Roman" w:hAnsi="Times New Roman" w:hint="default"/>
      </w:rPr>
    </w:lvl>
    <w:lvl w:ilvl="4" w:tplc="1D90778E" w:tentative="1">
      <w:start w:val="1"/>
      <w:numFmt w:val="bullet"/>
      <w:lvlText w:val="-"/>
      <w:lvlJc w:val="left"/>
      <w:pPr>
        <w:tabs>
          <w:tab w:val="num" w:pos="3600"/>
        </w:tabs>
        <w:ind w:left="3600" w:hanging="360"/>
      </w:pPr>
      <w:rPr>
        <w:rFonts w:ascii="Times New Roman" w:hAnsi="Times New Roman" w:hint="default"/>
      </w:rPr>
    </w:lvl>
    <w:lvl w:ilvl="5" w:tplc="F73A288C" w:tentative="1">
      <w:start w:val="1"/>
      <w:numFmt w:val="bullet"/>
      <w:lvlText w:val="-"/>
      <w:lvlJc w:val="left"/>
      <w:pPr>
        <w:tabs>
          <w:tab w:val="num" w:pos="4320"/>
        </w:tabs>
        <w:ind w:left="4320" w:hanging="360"/>
      </w:pPr>
      <w:rPr>
        <w:rFonts w:ascii="Times New Roman" w:hAnsi="Times New Roman" w:hint="default"/>
      </w:rPr>
    </w:lvl>
    <w:lvl w:ilvl="6" w:tplc="E8B61DF0" w:tentative="1">
      <w:start w:val="1"/>
      <w:numFmt w:val="bullet"/>
      <w:lvlText w:val="-"/>
      <w:lvlJc w:val="left"/>
      <w:pPr>
        <w:tabs>
          <w:tab w:val="num" w:pos="5040"/>
        </w:tabs>
        <w:ind w:left="5040" w:hanging="360"/>
      </w:pPr>
      <w:rPr>
        <w:rFonts w:ascii="Times New Roman" w:hAnsi="Times New Roman" w:hint="default"/>
      </w:rPr>
    </w:lvl>
    <w:lvl w:ilvl="7" w:tplc="E1563194" w:tentative="1">
      <w:start w:val="1"/>
      <w:numFmt w:val="bullet"/>
      <w:lvlText w:val="-"/>
      <w:lvlJc w:val="left"/>
      <w:pPr>
        <w:tabs>
          <w:tab w:val="num" w:pos="5760"/>
        </w:tabs>
        <w:ind w:left="5760" w:hanging="360"/>
      </w:pPr>
      <w:rPr>
        <w:rFonts w:ascii="Times New Roman" w:hAnsi="Times New Roman" w:hint="default"/>
      </w:rPr>
    </w:lvl>
    <w:lvl w:ilvl="8" w:tplc="49E6592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93925BE"/>
    <w:multiLevelType w:val="multilevel"/>
    <w:tmpl w:val="0EBEE2CC"/>
    <w:lvl w:ilvl="0">
      <w:start w:val="1"/>
      <w:numFmt w:val="decimal"/>
      <w:lvlText w:val="%1."/>
      <w:lvlJc w:val="left"/>
      <w:pPr>
        <w:ind w:left="1980" w:hanging="360"/>
      </w:pPr>
    </w:lvl>
    <w:lvl w:ilvl="1">
      <w:start w:val="1"/>
      <w:numFmt w:val="decimal"/>
      <w:lvlText w:val="%1.%2."/>
      <w:lvlJc w:val="left"/>
      <w:pPr>
        <w:ind w:left="2412" w:hanging="432"/>
      </w:pPr>
    </w:lvl>
    <w:lvl w:ilvl="2">
      <w:start w:val="1"/>
      <w:numFmt w:val="decimal"/>
      <w:lvlText w:val="%1.%2.%3."/>
      <w:lvlJc w:val="left"/>
      <w:pPr>
        <w:ind w:left="2844" w:hanging="504"/>
      </w:pPr>
    </w:lvl>
    <w:lvl w:ilvl="3">
      <w:start w:val="1"/>
      <w:numFmt w:val="decimal"/>
      <w:lvlText w:val="%1.%2.%3.%4."/>
      <w:lvlJc w:val="left"/>
      <w:pPr>
        <w:ind w:left="3348" w:hanging="647"/>
      </w:pPr>
    </w:lvl>
    <w:lvl w:ilvl="4">
      <w:start w:val="1"/>
      <w:numFmt w:val="decimal"/>
      <w:lvlText w:val="%1.%2.%3.%4.%5."/>
      <w:lvlJc w:val="left"/>
      <w:pPr>
        <w:ind w:left="3852" w:hanging="792"/>
      </w:pPr>
    </w:lvl>
    <w:lvl w:ilvl="5">
      <w:start w:val="1"/>
      <w:numFmt w:val="decimal"/>
      <w:lvlText w:val="%1.%2.%3.%4.%5.%6."/>
      <w:lvlJc w:val="left"/>
      <w:pPr>
        <w:ind w:left="4356" w:hanging="935"/>
      </w:pPr>
    </w:lvl>
    <w:lvl w:ilvl="6">
      <w:start w:val="1"/>
      <w:numFmt w:val="decimal"/>
      <w:lvlText w:val="%1.%2.%3.%4.%5.%6.%7."/>
      <w:lvlJc w:val="left"/>
      <w:pPr>
        <w:ind w:left="4860" w:hanging="1080"/>
      </w:pPr>
    </w:lvl>
    <w:lvl w:ilvl="7">
      <w:start w:val="1"/>
      <w:numFmt w:val="decimal"/>
      <w:lvlText w:val="%1.%2.%3.%4.%5.%6.%7.%8."/>
      <w:lvlJc w:val="left"/>
      <w:pPr>
        <w:ind w:left="5364" w:hanging="1224"/>
      </w:pPr>
    </w:lvl>
    <w:lvl w:ilvl="8">
      <w:start w:val="1"/>
      <w:numFmt w:val="decimal"/>
      <w:lvlText w:val="%1.%2.%3.%4.%5.%6.%7.%8.%9."/>
      <w:lvlJc w:val="left"/>
      <w:pPr>
        <w:ind w:left="5940" w:hanging="1440"/>
      </w:pPr>
    </w:lvl>
  </w:abstractNum>
  <w:abstractNum w:abstractNumId="17" w15:restartNumberingAfterBreak="0">
    <w:nsid w:val="2A037B9A"/>
    <w:multiLevelType w:val="hybridMultilevel"/>
    <w:tmpl w:val="45F8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616E87"/>
    <w:multiLevelType w:val="hybridMultilevel"/>
    <w:tmpl w:val="04BAB9EC"/>
    <w:lvl w:ilvl="0" w:tplc="343E871E">
      <w:start w:val="1"/>
      <w:numFmt w:val="bullet"/>
      <w:lvlText w:val="-"/>
      <w:lvlJc w:val="left"/>
      <w:pPr>
        <w:tabs>
          <w:tab w:val="num" w:pos="720"/>
        </w:tabs>
        <w:ind w:left="720" w:hanging="360"/>
      </w:pPr>
      <w:rPr>
        <w:rFonts w:ascii="Times New Roman" w:hAnsi="Times New Roman" w:hint="default"/>
      </w:rPr>
    </w:lvl>
    <w:lvl w:ilvl="1" w:tplc="EB944836" w:tentative="1">
      <w:start w:val="1"/>
      <w:numFmt w:val="bullet"/>
      <w:lvlText w:val="-"/>
      <w:lvlJc w:val="left"/>
      <w:pPr>
        <w:tabs>
          <w:tab w:val="num" w:pos="1440"/>
        </w:tabs>
        <w:ind w:left="1440" w:hanging="360"/>
      </w:pPr>
      <w:rPr>
        <w:rFonts w:ascii="Times New Roman" w:hAnsi="Times New Roman" w:hint="default"/>
      </w:rPr>
    </w:lvl>
    <w:lvl w:ilvl="2" w:tplc="9CF05196" w:tentative="1">
      <w:start w:val="1"/>
      <w:numFmt w:val="bullet"/>
      <w:lvlText w:val="-"/>
      <w:lvlJc w:val="left"/>
      <w:pPr>
        <w:tabs>
          <w:tab w:val="num" w:pos="2160"/>
        </w:tabs>
        <w:ind w:left="2160" w:hanging="360"/>
      </w:pPr>
      <w:rPr>
        <w:rFonts w:ascii="Times New Roman" w:hAnsi="Times New Roman" w:hint="default"/>
      </w:rPr>
    </w:lvl>
    <w:lvl w:ilvl="3" w:tplc="3D10F714" w:tentative="1">
      <w:start w:val="1"/>
      <w:numFmt w:val="bullet"/>
      <w:lvlText w:val="-"/>
      <w:lvlJc w:val="left"/>
      <w:pPr>
        <w:tabs>
          <w:tab w:val="num" w:pos="2880"/>
        </w:tabs>
        <w:ind w:left="2880" w:hanging="360"/>
      </w:pPr>
      <w:rPr>
        <w:rFonts w:ascii="Times New Roman" w:hAnsi="Times New Roman" w:hint="default"/>
      </w:rPr>
    </w:lvl>
    <w:lvl w:ilvl="4" w:tplc="840E93B4" w:tentative="1">
      <w:start w:val="1"/>
      <w:numFmt w:val="bullet"/>
      <w:lvlText w:val="-"/>
      <w:lvlJc w:val="left"/>
      <w:pPr>
        <w:tabs>
          <w:tab w:val="num" w:pos="3600"/>
        </w:tabs>
        <w:ind w:left="3600" w:hanging="360"/>
      </w:pPr>
      <w:rPr>
        <w:rFonts w:ascii="Times New Roman" w:hAnsi="Times New Roman" w:hint="default"/>
      </w:rPr>
    </w:lvl>
    <w:lvl w:ilvl="5" w:tplc="E9D41D32" w:tentative="1">
      <w:start w:val="1"/>
      <w:numFmt w:val="bullet"/>
      <w:lvlText w:val="-"/>
      <w:lvlJc w:val="left"/>
      <w:pPr>
        <w:tabs>
          <w:tab w:val="num" w:pos="4320"/>
        </w:tabs>
        <w:ind w:left="4320" w:hanging="360"/>
      </w:pPr>
      <w:rPr>
        <w:rFonts w:ascii="Times New Roman" w:hAnsi="Times New Roman" w:hint="default"/>
      </w:rPr>
    </w:lvl>
    <w:lvl w:ilvl="6" w:tplc="4F12D74A" w:tentative="1">
      <w:start w:val="1"/>
      <w:numFmt w:val="bullet"/>
      <w:lvlText w:val="-"/>
      <w:lvlJc w:val="left"/>
      <w:pPr>
        <w:tabs>
          <w:tab w:val="num" w:pos="5040"/>
        </w:tabs>
        <w:ind w:left="5040" w:hanging="360"/>
      </w:pPr>
      <w:rPr>
        <w:rFonts w:ascii="Times New Roman" w:hAnsi="Times New Roman" w:hint="default"/>
      </w:rPr>
    </w:lvl>
    <w:lvl w:ilvl="7" w:tplc="B2FCE30A" w:tentative="1">
      <w:start w:val="1"/>
      <w:numFmt w:val="bullet"/>
      <w:lvlText w:val="-"/>
      <w:lvlJc w:val="left"/>
      <w:pPr>
        <w:tabs>
          <w:tab w:val="num" w:pos="5760"/>
        </w:tabs>
        <w:ind w:left="5760" w:hanging="360"/>
      </w:pPr>
      <w:rPr>
        <w:rFonts w:ascii="Times New Roman" w:hAnsi="Times New Roman" w:hint="default"/>
      </w:rPr>
    </w:lvl>
    <w:lvl w:ilvl="8" w:tplc="A9EEBE0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1356CCB"/>
    <w:multiLevelType w:val="hybridMultilevel"/>
    <w:tmpl w:val="F740ED42"/>
    <w:lvl w:ilvl="0" w:tplc="8F264C68">
      <w:start w:val="2"/>
      <w:numFmt w:val="bullet"/>
      <w:lvlText w:val="-"/>
      <w:lvlJc w:val="left"/>
      <w:pPr>
        <w:tabs>
          <w:tab w:val="num" w:pos="717"/>
        </w:tabs>
        <w:ind w:left="717" w:hanging="360"/>
      </w:pPr>
      <w:rPr>
        <w:rFonts w:ascii="Times New Roman" w:eastAsia="Times New Roman" w:hAnsi="Times New Roman" w:cs="Times New Roman" w:hint="default"/>
      </w:rPr>
    </w:lvl>
    <w:lvl w:ilvl="1" w:tplc="0C0A0003">
      <w:start w:val="1"/>
      <w:numFmt w:val="bullet"/>
      <w:lvlText w:val="o"/>
      <w:lvlJc w:val="left"/>
      <w:pPr>
        <w:tabs>
          <w:tab w:val="num" w:pos="1437"/>
        </w:tabs>
        <w:ind w:left="1437" w:hanging="360"/>
      </w:pPr>
      <w:rPr>
        <w:rFonts w:ascii="Courier New" w:hAnsi="Courier New" w:cs="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cs="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cs="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20" w15:restartNumberingAfterBreak="0">
    <w:nsid w:val="36E656CA"/>
    <w:multiLevelType w:val="hybridMultilevel"/>
    <w:tmpl w:val="BB90126E"/>
    <w:lvl w:ilvl="0" w:tplc="52248B94">
      <w:start w:val="1"/>
      <w:numFmt w:val="bullet"/>
      <w:lvlText w:val="•"/>
      <w:lvlJc w:val="left"/>
      <w:pPr>
        <w:tabs>
          <w:tab w:val="num" w:pos="720"/>
        </w:tabs>
        <w:ind w:left="720" w:hanging="360"/>
      </w:pPr>
      <w:rPr>
        <w:rFonts w:ascii="Times New Roman" w:hAnsi="Times New Roman" w:hint="default"/>
        <w:lang w:val="es-MX"/>
      </w:rPr>
    </w:lvl>
    <w:lvl w:ilvl="1" w:tplc="F328F8FC" w:tentative="1">
      <w:start w:val="1"/>
      <w:numFmt w:val="bullet"/>
      <w:lvlText w:val="•"/>
      <w:lvlJc w:val="left"/>
      <w:pPr>
        <w:tabs>
          <w:tab w:val="num" w:pos="1440"/>
        </w:tabs>
        <w:ind w:left="1440" w:hanging="360"/>
      </w:pPr>
      <w:rPr>
        <w:rFonts w:ascii="Times New Roman" w:hAnsi="Times New Roman" w:hint="default"/>
      </w:rPr>
    </w:lvl>
    <w:lvl w:ilvl="2" w:tplc="96FE1284" w:tentative="1">
      <w:start w:val="1"/>
      <w:numFmt w:val="bullet"/>
      <w:lvlText w:val="•"/>
      <w:lvlJc w:val="left"/>
      <w:pPr>
        <w:tabs>
          <w:tab w:val="num" w:pos="2160"/>
        </w:tabs>
        <w:ind w:left="2160" w:hanging="360"/>
      </w:pPr>
      <w:rPr>
        <w:rFonts w:ascii="Times New Roman" w:hAnsi="Times New Roman" w:hint="default"/>
      </w:rPr>
    </w:lvl>
    <w:lvl w:ilvl="3" w:tplc="D9ECD1A0" w:tentative="1">
      <w:start w:val="1"/>
      <w:numFmt w:val="bullet"/>
      <w:lvlText w:val="•"/>
      <w:lvlJc w:val="left"/>
      <w:pPr>
        <w:tabs>
          <w:tab w:val="num" w:pos="2880"/>
        </w:tabs>
        <w:ind w:left="2880" w:hanging="360"/>
      </w:pPr>
      <w:rPr>
        <w:rFonts w:ascii="Times New Roman" w:hAnsi="Times New Roman" w:hint="default"/>
      </w:rPr>
    </w:lvl>
    <w:lvl w:ilvl="4" w:tplc="776A7E80" w:tentative="1">
      <w:start w:val="1"/>
      <w:numFmt w:val="bullet"/>
      <w:lvlText w:val="•"/>
      <w:lvlJc w:val="left"/>
      <w:pPr>
        <w:tabs>
          <w:tab w:val="num" w:pos="3600"/>
        </w:tabs>
        <w:ind w:left="3600" w:hanging="360"/>
      </w:pPr>
      <w:rPr>
        <w:rFonts w:ascii="Times New Roman" w:hAnsi="Times New Roman" w:hint="default"/>
      </w:rPr>
    </w:lvl>
    <w:lvl w:ilvl="5" w:tplc="77EE6AE2" w:tentative="1">
      <w:start w:val="1"/>
      <w:numFmt w:val="bullet"/>
      <w:lvlText w:val="•"/>
      <w:lvlJc w:val="left"/>
      <w:pPr>
        <w:tabs>
          <w:tab w:val="num" w:pos="4320"/>
        </w:tabs>
        <w:ind w:left="4320" w:hanging="360"/>
      </w:pPr>
      <w:rPr>
        <w:rFonts w:ascii="Times New Roman" w:hAnsi="Times New Roman" w:hint="default"/>
      </w:rPr>
    </w:lvl>
    <w:lvl w:ilvl="6" w:tplc="DD4C5E12" w:tentative="1">
      <w:start w:val="1"/>
      <w:numFmt w:val="bullet"/>
      <w:lvlText w:val="•"/>
      <w:lvlJc w:val="left"/>
      <w:pPr>
        <w:tabs>
          <w:tab w:val="num" w:pos="5040"/>
        </w:tabs>
        <w:ind w:left="5040" w:hanging="360"/>
      </w:pPr>
      <w:rPr>
        <w:rFonts w:ascii="Times New Roman" w:hAnsi="Times New Roman" w:hint="default"/>
      </w:rPr>
    </w:lvl>
    <w:lvl w:ilvl="7" w:tplc="5DB09814" w:tentative="1">
      <w:start w:val="1"/>
      <w:numFmt w:val="bullet"/>
      <w:lvlText w:val="•"/>
      <w:lvlJc w:val="left"/>
      <w:pPr>
        <w:tabs>
          <w:tab w:val="num" w:pos="5760"/>
        </w:tabs>
        <w:ind w:left="5760" w:hanging="360"/>
      </w:pPr>
      <w:rPr>
        <w:rFonts w:ascii="Times New Roman" w:hAnsi="Times New Roman" w:hint="default"/>
      </w:rPr>
    </w:lvl>
    <w:lvl w:ilvl="8" w:tplc="CA1E6FF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94B2E2E"/>
    <w:multiLevelType w:val="hybridMultilevel"/>
    <w:tmpl w:val="CBFC3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C57DA5"/>
    <w:multiLevelType w:val="hybridMultilevel"/>
    <w:tmpl w:val="1248C08E"/>
    <w:lvl w:ilvl="0" w:tplc="0A360336">
      <w:numFmt w:val="bullet"/>
      <w:lvlText w:val="-"/>
      <w:lvlJc w:val="left"/>
      <w:pPr>
        <w:ind w:left="360" w:hanging="360"/>
      </w:pPr>
      <w:rPr>
        <w:rFonts w:ascii="Times New Roman" w:eastAsia="Times New Roman" w:hAnsi="Times New Roman" w:cs="Times New Roman" w:hint="default"/>
      </w:rPr>
    </w:lvl>
    <w:lvl w:ilvl="1" w:tplc="200A0003" w:tentative="1">
      <w:start w:val="1"/>
      <w:numFmt w:val="bullet"/>
      <w:lvlText w:val="o"/>
      <w:lvlJc w:val="left"/>
      <w:pPr>
        <w:ind w:left="22" w:hanging="360"/>
      </w:pPr>
      <w:rPr>
        <w:rFonts w:ascii="Courier New" w:hAnsi="Courier New" w:cs="Courier New" w:hint="default"/>
      </w:rPr>
    </w:lvl>
    <w:lvl w:ilvl="2" w:tplc="200A0005" w:tentative="1">
      <w:start w:val="1"/>
      <w:numFmt w:val="bullet"/>
      <w:lvlText w:val=""/>
      <w:lvlJc w:val="left"/>
      <w:pPr>
        <w:ind w:left="742" w:hanging="360"/>
      </w:pPr>
      <w:rPr>
        <w:rFonts w:ascii="Wingdings" w:hAnsi="Wingdings" w:hint="default"/>
      </w:rPr>
    </w:lvl>
    <w:lvl w:ilvl="3" w:tplc="200A0001" w:tentative="1">
      <w:start w:val="1"/>
      <w:numFmt w:val="bullet"/>
      <w:lvlText w:val=""/>
      <w:lvlJc w:val="left"/>
      <w:pPr>
        <w:ind w:left="1462" w:hanging="360"/>
      </w:pPr>
      <w:rPr>
        <w:rFonts w:ascii="Symbol" w:hAnsi="Symbol" w:hint="default"/>
      </w:rPr>
    </w:lvl>
    <w:lvl w:ilvl="4" w:tplc="200A0003" w:tentative="1">
      <w:start w:val="1"/>
      <w:numFmt w:val="bullet"/>
      <w:lvlText w:val="o"/>
      <w:lvlJc w:val="left"/>
      <w:pPr>
        <w:ind w:left="2182" w:hanging="360"/>
      </w:pPr>
      <w:rPr>
        <w:rFonts w:ascii="Courier New" w:hAnsi="Courier New" w:cs="Courier New" w:hint="default"/>
      </w:rPr>
    </w:lvl>
    <w:lvl w:ilvl="5" w:tplc="200A0005" w:tentative="1">
      <w:start w:val="1"/>
      <w:numFmt w:val="bullet"/>
      <w:lvlText w:val=""/>
      <w:lvlJc w:val="left"/>
      <w:pPr>
        <w:ind w:left="2902" w:hanging="360"/>
      </w:pPr>
      <w:rPr>
        <w:rFonts w:ascii="Wingdings" w:hAnsi="Wingdings" w:hint="default"/>
      </w:rPr>
    </w:lvl>
    <w:lvl w:ilvl="6" w:tplc="200A0001" w:tentative="1">
      <w:start w:val="1"/>
      <w:numFmt w:val="bullet"/>
      <w:lvlText w:val=""/>
      <w:lvlJc w:val="left"/>
      <w:pPr>
        <w:ind w:left="3622" w:hanging="360"/>
      </w:pPr>
      <w:rPr>
        <w:rFonts w:ascii="Symbol" w:hAnsi="Symbol" w:hint="default"/>
      </w:rPr>
    </w:lvl>
    <w:lvl w:ilvl="7" w:tplc="200A0003" w:tentative="1">
      <w:start w:val="1"/>
      <w:numFmt w:val="bullet"/>
      <w:lvlText w:val="o"/>
      <w:lvlJc w:val="left"/>
      <w:pPr>
        <w:ind w:left="4342" w:hanging="360"/>
      </w:pPr>
      <w:rPr>
        <w:rFonts w:ascii="Courier New" w:hAnsi="Courier New" w:cs="Courier New" w:hint="default"/>
      </w:rPr>
    </w:lvl>
    <w:lvl w:ilvl="8" w:tplc="200A0005" w:tentative="1">
      <w:start w:val="1"/>
      <w:numFmt w:val="bullet"/>
      <w:lvlText w:val=""/>
      <w:lvlJc w:val="left"/>
      <w:pPr>
        <w:ind w:left="5062" w:hanging="360"/>
      </w:pPr>
      <w:rPr>
        <w:rFonts w:ascii="Wingdings" w:hAnsi="Wingdings" w:hint="default"/>
      </w:rPr>
    </w:lvl>
  </w:abstractNum>
  <w:abstractNum w:abstractNumId="23" w15:restartNumberingAfterBreak="0">
    <w:nsid w:val="3A201717"/>
    <w:multiLevelType w:val="hybridMultilevel"/>
    <w:tmpl w:val="137E1CA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3AD54FCC"/>
    <w:multiLevelType w:val="hybridMultilevel"/>
    <w:tmpl w:val="145687EE"/>
    <w:lvl w:ilvl="0" w:tplc="15DA8CBC">
      <w:start w:val="1"/>
      <w:numFmt w:val="bullet"/>
      <w:lvlText w:val="-"/>
      <w:lvlJc w:val="left"/>
      <w:pPr>
        <w:tabs>
          <w:tab w:val="num" w:pos="720"/>
        </w:tabs>
        <w:ind w:left="720" w:hanging="360"/>
      </w:pPr>
      <w:rPr>
        <w:rFonts w:ascii="Times New Roman" w:hAnsi="Times New Roman" w:hint="default"/>
      </w:rPr>
    </w:lvl>
    <w:lvl w:ilvl="1" w:tplc="69C42086" w:tentative="1">
      <w:start w:val="1"/>
      <w:numFmt w:val="bullet"/>
      <w:lvlText w:val="-"/>
      <w:lvlJc w:val="left"/>
      <w:pPr>
        <w:tabs>
          <w:tab w:val="num" w:pos="1440"/>
        </w:tabs>
        <w:ind w:left="1440" w:hanging="360"/>
      </w:pPr>
      <w:rPr>
        <w:rFonts w:ascii="Times New Roman" w:hAnsi="Times New Roman" w:hint="default"/>
      </w:rPr>
    </w:lvl>
    <w:lvl w:ilvl="2" w:tplc="3C5ADD2A" w:tentative="1">
      <w:start w:val="1"/>
      <w:numFmt w:val="bullet"/>
      <w:lvlText w:val="-"/>
      <w:lvlJc w:val="left"/>
      <w:pPr>
        <w:tabs>
          <w:tab w:val="num" w:pos="2160"/>
        </w:tabs>
        <w:ind w:left="2160" w:hanging="360"/>
      </w:pPr>
      <w:rPr>
        <w:rFonts w:ascii="Times New Roman" w:hAnsi="Times New Roman" w:hint="default"/>
      </w:rPr>
    </w:lvl>
    <w:lvl w:ilvl="3" w:tplc="0D52808C" w:tentative="1">
      <w:start w:val="1"/>
      <w:numFmt w:val="bullet"/>
      <w:lvlText w:val="-"/>
      <w:lvlJc w:val="left"/>
      <w:pPr>
        <w:tabs>
          <w:tab w:val="num" w:pos="2880"/>
        </w:tabs>
        <w:ind w:left="2880" w:hanging="360"/>
      </w:pPr>
      <w:rPr>
        <w:rFonts w:ascii="Times New Roman" w:hAnsi="Times New Roman" w:hint="default"/>
      </w:rPr>
    </w:lvl>
    <w:lvl w:ilvl="4" w:tplc="EA22B02A" w:tentative="1">
      <w:start w:val="1"/>
      <w:numFmt w:val="bullet"/>
      <w:lvlText w:val="-"/>
      <w:lvlJc w:val="left"/>
      <w:pPr>
        <w:tabs>
          <w:tab w:val="num" w:pos="3600"/>
        </w:tabs>
        <w:ind w:left="3600" w:hanging="360"/>
      </w:pPr>
      <w:rPr>
        <w:rFonts w:ascii="Times New Roman" w:hAnsi="Times New Roman" w:hint="default"/>
      </w:rPr>
    </w:lvl>
    <w:lvl w:ilvl="5" w:tplc="BE264B46" w:tentative="1">
      <w:start w:val="1"/>
      <w:numFmt w:val="bullet"/>
      <w:lvlText w:val="-"/>
      <w:lvlJc w:val="left"/>
      <w:pPr>
        <w:tabs>
          <w:tab w:val="num" w:pos="4320"/>
        </w:tabs>
        <w:ind w:left="4320" w:hanging="360"/>
      </w:pPr>
      <w:rPr>
        <w:rFonts w:ascii="Times New Roman" w:hAnsi="Times New Roman" w:hint="default"/>
      </w:rPr>
    </w:lvl>
    <w:lvl w:ilvl="6" w:tplc="28941DE2" w:tentative="1">
      <w:start w:val="1"/>
      <w:numFmt w:val="bullet"/>
      <w:lvlText w:val="-"/>
      <w:lvlJc w:val="left"/>
      <w:pPr>
        <w:tabs>
          <w:tab w:val="num" w:pos="5040"/>
        </w:tabs>
        <w:ind w:left="5040" w:hanging="360"/>
      </w:pPr>
      <w:rPr>
        <w:rFonts w:ascii="Times New Roman" w:hAnsi="Times New Roman" w:hint="default"/>
      </w:rPr>
    </w:lvl>
    <w:lvl w:ilvl="7" w:tplc="DABAD05C" w:tentative="1">
      <w:start w:val="1"/>
      <w:numFmt w:val="bullet"/>
      <w:lvlText w:val="-"/>
      <w:lvlJc w:val="left"/>
      <w:pPr>
        <w:tabs>
          <w:tab w:val="num" w:pos="5760"/>
        </w:tabs>
        <w:ind w:left="5760" w:hanging="360"/>
      </w:pPr>
      <w:rPr>
        <w:rFonts w:ascii="Times New Roman" w:hAnsi="Times New Roman" w:hint="default"/>
      </w:rPr>
    </w:lvl>
    <w:lvl w:ilvl="8" w:tplc="CECC020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B9A5075"/>
    <w:multiLevelType w:val="hybridMultilevel"/>
    <w:tmpl w:val="CBF640AE"/>
    <w:lvl w:ilvl="0" w:tplc="04090001">
      <w:start w:val="1"/>
      <w:numFmt w:val="bullet"/>
      <w:lvlText w:val=""/>
      <w:lvlJc w:val="left"/>
      <w:pPr>
        <w:ind w:left="250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26" w15:restartNumberingAfterBreak="0">
    <w:nsid w:val="4DC72032"/>
    <w:multiLevelType w:val="hybridMultilevel"/>
    <w:tmpl w:val="899CA6A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15:restartNumberingAfterBreak="0">
    <w:nsid w:val="51AD1B19"/>
    <w:multiLevelType w:val="hybridMultilevel"/>
    <w:tmpl w:val="2248A936"/>
    <w:lvl w:ilvl="0" w:tplc="C4405D6A">
      <w:start w:val="6"/>
      <w:numFmt w:val="bullet"/>
      <w:lvlText w:val="-"/>
      <w:lvlJc w:val="left"/>
      <w:pPr>
        <w:ind w:left="360" w:hanging="360"/>
      </w:pPr>
      <w:rPr>
        <w:rFonts w:ascii="Times New Roman" w:eastAsia="Calibri" w:hAnsi="Times New Roman"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8" w15:restartNumberingAfterBreak="0">
    <w:nsid w:val="55F30962"/>
    <w:multiLevelType w:val="hybridMultilevel"/>
    <w:tmpl w:val="320EA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F3F4534"/>
    <w:multiLevelType w:val="hybridMultilevel"/>
    <w:tmpl w:val="2D44F270"/>
    <w:lvl w:ilvl="0" w:tplc="33862032">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30BD8"/>
    <w:multiLevelType w:val="hybridMultilevel"/>
    <w:tmpl w:val="A1DCF9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41C5A8E"/>
    <w:multiLevelType w:val="hybridMultilevel"/>
    <w:tmpl w:val="8CCE2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C0D8D"/>
    <w:multiLevelType w:val="hybridMultilevel"/>
    <w:tmpl w:val="F144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1A385B"/>
    <w:multiLevelType w:val="hybridMultilevel"/>
    <w:tmpl w:val="92F8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FD2236"/>
    <w:multiLevelType w:val="hybridMultilevel"/>
    <w:tmpl w:val="CA920218"/>
    <w:lvl w:ilvl="0" w:tplc="24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5" w15:restartNumberingAfterBreak="0">
    <w:nsid w:val="79E51283"/>
    <w:multiLevelType w:val="hybridMultilevel"/>
    <w:tmpl w:val="B234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9589B"/>
    <w:multiLevelType w:val="hybridMultilevel"/>
    <w:tmpl w:val="194A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4"/>
  </w:num>
  <w:num w:numId="4">
    <w:abstractNumId w:val="19"/>
  </w:num>
  <w:num w:numId="5">
    <w:abstractNumId w:val="9"/>
  </w:num>
  <w:num w:numId="6">
    <w:abstractNumId w:val="15"/>
  </w:num>
  <w:num w:numId="7">
    <w:abstractNumId w:val="24"/>
  </w:num>
  <w:num w:numId="8">
    <w:abstractNumId w:val="18"/>
  </w:num>
  <w:num w:numId="9">
    <w:abstractNumId w:val="8"/>
  </w:num>
  <w:num w:numId="10">
    <w:abstractNumId w:val="10"/>
  </w:num>
  <w:num w:numId="11">
    <w:abstractNumId w:val="27"/>
  </w:num>
  <w:num w:numId="12">
    <w:abstractNumId w:val="34"/>
  </w:num>
  <w:num w:numId="13">
    <w:abstractNumId w:val="20"/>
  </w:num>
  <w:num w:numId="14">
    <w:abstractNumId w:val="12"/>
  </w:num>
  <w:num w:numId="15">
    <w:abstractNumId w:val="14"/>
  </w:num>
  <w:num w:numId="16">
    <w:abstractNumId w:val="28"/>
  </w:num>
  <w:num w:numId="17">
    <w:abstractNumId w:val="29"/>
  </w:num>
  <w:num w:numId="18">
    <w:abstractNumId w:val="21"/>
  </w:num>
  <w:num w:numId="19">
    <w:abstractNumId w:val="33"/>
  </w:num>
  <w:num w:numId="20">
    <w:abstractNumId w:val="31"/>
  </w:num>
  <w:num w:numId="21">
    <w:abstractNumId w:val="17"/>
  </w:num>
  <w:num w:numId="22">
    <w:abstractNumId w:val="11"/>
  </w:num>
  <w:num w:numId="23">
    <w:abstractNumId w:val="2"/>
  </w:num>
  <w:num w:numId="24">
    <w:abstractNumId w:val="1"/>
  </w:num>
  <w:num w:numId="25">
    <w:abstractNumId w:val="0"/>
  </w:num>
  <w:num w:numId="26">
    <w:abstractNumId w:val="22"/>
  </w:num>
  <w:num w:numId="27">
    <w:abstractNumId w:val="32"/>
  </w:num>
  <w:num w:numId="28">
    <w:abstractNumId w:val="36"/>
  </w:num>
  <w:num w:numId="29">
    <w:abstractNumId w:val="35"/>
  </w:num>
  <w:num w:numId="30">
    <w:abstractNumId w:val="23"/>
  </w:num>
  <w:num w:numId="31">
    <w:abstractNumId w:val="13"/>
  </w:num>
  <w:num w:numId="32">
    <w:abstractNumId w:val="26"/>
  </w:num>
  <w:num w:numId="33">
    <w:abstractNumId w:val="3"/>
  </w:num>
  <w:num w:numId="34">
    <w:abstractNumId w:val="30"/>
  </w:num>
  <w:num w:numId="35">
    <w:abstractNumId w:val="5"/>
  </w:num>
  <w:num w:numId="36">
    <w:abstractNumId w:val="2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886"/>
    <w:rsid w:val="0009723B"/>
    <w:rsid w:val="000B6878"/>
    <w:rsid w:val="00121A9A"/>
    <w:rsid w:val="0018381C"/>
    <w:rsid w:val="001E0812"/>
    <w:rsid w:val="00265D23"/>
    <w:rsid w:val="0035600A"/>
    <w:rsid w:val="003A6956"/>
    <w:rsid w:val="004C5BE6"/>
    <w:rsid w:val="005B6648"/>
    <w:rsid w:val="007B400F"/>
    <w:rsid w:val="007F57CD"/>
    <w:rsid w:val="00880886"/>
    <w:rsid w:val="00A85621"/>
    <w:rsid w:val="00A87BEC"/>
    <w:rsid w:val="00B0237A"/>
    <w:rsid w:val="00B940A0"/>
    <w:rsid w:val="00BF0740"/>
    <w:rsid w:val="00C64C98"/>
    <w:rsid w:val="00CB38DA"/>
    <w:rsid w:val="00D34BE7"/>
    <w:rsid w:val="00E36FAC"/>
    <w:rsid w:val="00F17CE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D3A1EA"/>
  <w15:chartTrackingRefBased/>
  <w15:docId w15:val="{7A30D28B-6652-4024-A66C-2F5B9856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886"/>
    <w:pPr>
      <w:jc w:val="both"/>
    </w:pPr>
    <w:rPr>
      <w:rFonts w:ascii="Times New Roman" w:eastAsia="Times New Roman" w:hAnsi="Times New Roman" w:cs="Times New Roman"/>
      <w:kern w:val="0"/>
      <w:sz w:val="24"/>
      <w:szCs w:val="24"/>
      <w:lang w:val="es-ES"/>
      <w14:ligatures w14:val="none"/>
    </w:rPr>
  </w:style>
  <w:style w:type="paragraph" w:styleId="Ttulo1">
    <w:name w:val="heading 1"/>
    <w:basedOn w:val="Normal"/>
    <w:next w:val="Normal"/>
    <w:link w:val="Ttulo1Car"/>
    <w:qFormat/>
    <w:rsid w:val="008808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nhideWhenUsed/>
    <w:qFormat/>
    <w:rsid w:val="008808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88088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nhideWhenUsed/>
    <w:qFormat/>
    <w:rsid w:val="0088088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88088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8808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8808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8808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88088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088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8088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8088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8088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8088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80886"/>
    <w:rPr>
      <w:rFonts w:eastAsiaTheme="majorEastAsia" w:cstheme="majorBidi"/>
      <w:i/>
      <w:iCs/>
      <w:color w:val="595959" w:themeColor="text1" w:themeTint="A6"/>
    </w:rPr>
  </w:style>
  <w:style w:type="character" w:customStyle="1" w:styleId="Ttulo7Car">
    <w:name w:val="Título 7 Car"/>
    <w:basedOn w:val="Fuentedeprrafopredeter"/>
    <w:link w:val="Ttulo7"/>
    <w:rsid w:val="00880886"/>
    <w:rPr>
      <w:rFonts w:eastAsiaTheme="majorEastAsia" w:cstheme="majorBidi"/>
      <w:color w:val="595959" w:themeColor="text1" w:themeTint="A6"/>
    </w:rPr>
  </w:style>
  <w:style w:type="character" w:customStyle="1" w:styleId="Ttulo8Car">
    <w:name w:val="Título 8 Car"/>
    <w:basedOn w:val="Fuentedeprrafopredeter"/>
    <w:link w:val="Ttulo8"/>
    <w:rsid w:val="00880886"/>
    <w:rPr>
      <w:rFonts w:eastAsiaTheme="majorEastAsia" w:cstheme="majorBidi"/>
      <w:i/>
      <w:iCs/>
      <w:color w:val="272727" w:themeColor="text1" w:themeTint="D8"/>
    </w:rPr>
  </w:style>
  <w:style w:type="character" w:customStyle="1" w:styleId="Ttulo9Car">
    <w:name w:val="Título 9 Car"/>
    <w:basedOn w:val="Fuentedeprrafopredeter"/>
    <w:link w:val="Ttulo9"/>
    <w:rsid w:val="00880886"/>
    <w:rPr>
      <w:rFonts w:eastAsiaTheme="majorEastAsia" w:cstheme="majorBidi"/>
      <w:color w:val="272727" w:themeColor="text1" w:themeTint="D8"/>
    </w:rPr>
  </w:style>
  <w:style w:type="paragraph" w:styleId="Ttulo">
    <w:name w:val="Title"/>
    <w:basedOn w:val="Normal"/>
    <w:next w:val="Normal"/>
    <w:link w:val="TtuloCar"/>
    <w:qFormat/>
    <w:rsid w:val="00880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08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88088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808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80886"/>
    <w:pPr>
      <w:spacing w:before="160"/>
      <w:jc w:val="center"/>
    </w:pPr>
    <w:rPr>
      <w:i/>
      <w:iCs/>
      <w:color w:val="404040" w:themeColor="text1" w:themeTint="BF"/>
    </w:rPr>
  </w:style>
  <w:style w:type="character" w:customStyle="1" w:styleId="CitaCar">
    <w:name w:val="Cita Car"/>
    <w:basedOn w:val="Fuentedeprrafopredeter"/>
    <w:link w:val="Cita"/>
    <w:uiPriority w:val="29"/>
    <w:rsid w:val="00880886"/>
    <w:rPr>
      <w:i/>
      <w:iCs/>
      <w:color w:val="404040" w:themeColor="text1" w:themeTint="BF"/>
    </w:rPr>
  </w:style>
  <w:style w:type="paragraph" w:styleId="Prrafodelista">
    <w:name w:val="List Paragraph"/>
    <w:basedOn w:val="Normal"/>
    <w:link w:val="PrrafodelistaCar"/>
    <w:uiPriority w:val="34"/>
    <w:qFormat/>
    <w:rsid w:val="00880886"/>
    <w:pPr>
      <w:ind w:left="720"/>
      <w:contextualSpacing/>
    </w:pPr>
  </w:style>
  <w:style w:type="character" w:styleId="nfasisintenso">
    <w:name w:val="Intense Emphasis"/>
    <w:basedOn w:val="Fuentedeprrafopredeter"/>
    <w:uiPriority w:val="21"/>
    <w:qFormat/>
    <w:rsid w:val="00880886"/>
    <w:rPr>
      <w:i/>
      <w:iCs/>
      <w:color w:val="2F5496" w:themeColor="accent1" w:themeShade="BF"/>
    </w:rPr>
  </w:style>
  <w:style w:type="paragraph" w:styleId="Citadestacada">
    <w:name w:val="Intense Quote"/>
    <w:basedOn w:val="Normal"/>
    <w:next w:val="Normal"/>
    <w:link w:val="CitadestacadaCar"/>
    <w:uiPriority w:val="30"/>
    <w:qFormat/>
    <w:rsid w:val="008808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80886"/>
    <w:rPr>
      <w:i/>
      <w:iCs/>
      <w:color w:val="2F5496" w:themeColor="accent1" w:themeShade="BF"/>
    </w:rPr>
  </w:style>
  <w:style w:type="character" w:styleId="Referenciaintensa">
    <w:name w:val="Intense Reference"/>
    <w:basedOn w:val="Fuentedeprrafopredeter"/>
    <w:uiPriority w:val="32"/>
    <w:qFormat/>
    <w:rsid w:val="00880886"/>
    <w:rPr>
      <w:b/>
      <w:bCs/>
      <w:smallCaps/>
      <w:color w:val="2F5496" w:themeColor="accent1" w:themeShade="BF"/>
      <w:spacing w:val="5"/>
    </w:rPr>
  </w:style>
  <w:style w:type="paragraph" w:styleId="Encabezado">
    <w:name w:val="header"/>
    <w:basedOn w:val="Normal"/>
    <w:link w:val="EncabezadoCar"/>
    <w:uiPriority w:val="99"/>
    <w:unhideWhenUsed/>
    <w:rsid w:val="008808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0886"/>
  </w:style>
  <w:style w:type="paragraph" w:styleId="Piedepgina">
    <w:name w:val="footer"/>
    <w:aliases w:val="CongrEGA_note"/>
    <w:basedOn w:val="Normal"/>
    <w:link w:val="PiedepginaCar"/>
    <w:uiPriority w:val="99"/>
    <w:unhideWhenUsed/>
    <w:qFormat/>
    <w:rsid w:val="00880886"/>
    <w:pPr>
      <w:tabs>
        <w:tab w:val="center" w:pos="4419"/>
        <w:tab w:val="right" w:pos="8838"/>
      </w:tabs>
      <w:spacing w:after="0" w:line="240" w:lineRule="auto"/>
    </w:pPr>
  </w:style>
  <w:style w:type="character" w:customStyle="1" w:styleId="PiedepginaCar">
    <w:name w:val="Pie de página Car"/>
    <w:aliases w:val="CongrEGA_note Car"/>
    <w:basedOn w:val="Fuentedeprrafopredeter"/>
    <w:link w:val="Piedepgina"/>
    <w:uiPriority w:val="99"/>
    <w:rsid w:val="00880886"/>
  </w:style>
  <w:style w:type="character" w:styleId="Nmerodepgina">
    <w:name w:val="page number"/>
    <w:basedOn w:val="Fuentedeprrafopredeter"/>
    <w:rsid w:val="00880886"/>
  </w:style>
  <w:style w:type="character" w:styleId="Hipervnculo">
    <w:name w:val="Hyperlink"/>
    <w:basedOn w:val="Fuentedeprrafopredeter"/>
    <w:uiPriority w:val="99"/>
    <w:unhideWhenUsed/>
    <w:rsid w:val="00880886"/>
    <w:rPr>
      <w:color w:val="0563C1" w:themeColor="hyperlink"/>
      <w:u w:val="single"/>
    </w:rPr>
  </w:style>
  <w:style w:type="character" w:styleId="Textoennegrita">
    <w:name w:val="Strong"/>
    <w:basedOn w:val="Fuentedeprrafopredeter"/>
    <w:uiPriority w:val="22"/>
    <w:qFormat/>
    <w:rsid w:val="00880886"/>
    <w:rPr>
      <w:b/>
      <w:bCs/>
    </w:rPr>
  </w:style>
  <w:style w:type="character" w:customStyle="1" w:styleId="PrrafodelistaCar">
    <w:name w:val="Párrafo de lista Car"/>
    <w:link w:val="Prrafodelista"/>
    <w:uiPriority w:val="34"/>
    <w:qFormat/>
    <w:locked/>
    <w:rsid w:val="00880886"/>
  </w:style>
  <w:style w:type="paragraph" w:customStyle="1" w:styleId="FigureLegendSingleLineCarCar">
    <w:name w:val="Figure Legend Single Line Car Car"/>
    <w:next w:val="Normal"/>
    <w:link w:val="FigureLegendSingleLineCarCarCar"/>
    <w:uiPriority w:val="99"/>
    <w:rsid w:val="00880886"/>
    <w:pPr>
      <w:spacing w:before="120" w:beforeAutospacing="1" w:after="240" w:afterAutospacing="1" w:line="360" w:lineRule="auto"/>
      <w:jc w:val="center"/>
    </w:pPr>
    <w:rPr>
      <w:rFonts w:ascii="Times New Roman" w:eastAsia="Times New Roman" w:hAnsi="Times New Roman" w:cs="Times New Roman"/>
      <w:noProof/>
      <w:kern w:val="0"/>
      <w:sz w:val="18"/>
      <w:szCs w:val="18"/>
      <w:lang w:val="en-GB"/>
      <w14:ligatures w14:val="none"/>
    </w:rPr>
  </w:style>
  <w:style w:type="character" w:customStyle="1" w:styleId="FigureLegendSingleLineCarCarCar">
    <w:name w:val="Figure Legend Single Line Car Car Car"/>
    <w:link w:val="FigureLegendSingleLineCarCar"/>
    <w:uiPriority w:val="99"/>
    <w:rsid w:val="00880886"/>
    <w:rPr>
      <w:rFonts w:ascii="Times New Roman" w:eastAsia="Times New Roman" w:hAnsi="Times New Roman" w:cs="Times New Roman"/>
      <w:noProof/>
      <w:kern w:val="0"/>
      <w:sz w:val="18"/>
      <w:szCs w:val="18"/>
      <w:lang w:val="en-GB"/>
      <w14:ligatures w14:val="none"/>
    </w:rPr>
  </w:style>
  <w:style w:type="paragraph" w:styleId="NormalWeb">
    <w:name w:val="Normal (Web)"/>
    <w:basedOn w:val="Normal"/>
    <w:uiPriority w:val="99"/>
    <w:rsid w:val="00880886"/>
    <w:pPr>
      <w:spacing w:before="100" w:beforeAutospacing="1" w:after="100" w:afterAutospacing="1" w:line="240" w:lineRule="auto"/>
      <w:jc w:val="left"/>
    </w:pPr>
    <w:rPr>
      <w:lang w:eastAsia="es-ES"/>
    </w:rPr>
  </w:style>
  <w:style w:type="paragraph" w:customStyle="1" w:styleId="MDPI31text">
    <w:name w:val="MDPI_3.1_text"/>
    <w:qFormat/>
    <w:rsid w:val="00880886"/>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paragraph" w:styleId="Descripcin">
    <w:name w:val="caption"/>
    <w:basedOn w:val="Normal"/>
    <w:next w:val="Normal"/>
    <w:link w:val="DescripcinCar"/>
    <w:uiPriority w:val="35"/>
    <w:unhideWhenUsed/>
    <w:qFormat/>
    <w:rsid w:val="00B940A0"/>
    <w:pPr>
      <w:spacing w:after="200" w:line="240" w:lineRule="auto"/>
      <w:jc w:val="left"/>
    </w:pPr>
    <w:rPr>
      <w:rFonts w:asciiTheme="minorHAnsi" w:eastAsiaTheme="minorEastAsia" w:hAnsiTheme="minorHAnsi" w:cstheme="minorBidi"/>
      <w:b/>
      <w:bCs/>
      <w:color w:val="4472C4" w:themeColor="accent1"/>
      <w:sz w:val="18"/>
      <w:szCs w:val="18"/>
      <w:lang w:val="en-US"/>
    </w:rPr>
  </w:style>
  <w:style w:type="table" w:styleId="Tablaconcuadrcula">
    <w:name w:val="Table Grid"/>
    <w:basedOn w:val="Tablanormal"/>
    <w:uiPriority w:val="39"/>
    <w:rsid w:val="00B940A0"/>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E36FAC"/>
    <w:pPr>
      <w:jc w:val="both"/>
    </w:pPr>
    <w:rPr>
      <w:rFonts w:ascii="Times New Roman" w:eastAsia="Times New Roman" w:hAnsi="Times New Roman" w:cs="Times New Roman"/>
      <w:kern w:val="0"/>
      <w:sz w:val="24"/>
      <w:szCs w:val="24"/>
      <w:lang w:val="es-ES"/>
      <w14:ligatures w14:val="none"/>
    </w:rPr>
    <w:tblPr>
      <w:tblCellMar>
        <w:top w:w="0" w:type="dxa"/>
        <w:left w:w="0" w:type="dxa"/>
        <w:bottom w:w="0" w:type="dxa"/>
        <w:right w:w="0" w:type="dxa"/>
      </w:tblCellMar>
    </w:tblPr>
  </w:style>
  <w:style w:type="character" w:styleId="nfasissutil">
    <w:name w:val="Subtle Emphasis"/>
    <w:basedOn w:val="Fuentedeprrafopredeter"/>
    <w:uiPriority w:val="19"/>
    <w:rsid w:val="00E36FAC"/>
    <w:rPr>
      <w:rFonts w:ascii="Times New Roman" w:hAnsi="Times New Roman"/>
      <w:i/>
      <w:iCs/>
      <w:color w:val="000000" w:themeColor="text1"/>
      <w:sz w:val="18"/>
    </w:rPr>
  </w:style>
  <w:style w:type="character" w:styleId="nfasis">
    <w:name w:val="Emphasis"/>
    <w:basedOn w:val="Fuentedeprrafopredeter"/>
    <w:uiPriority w:val="20"/>
    <w:qFormat/>
    <w:rsid w:val="00E36FAC"/>
    <w:rPr>
      <w:rFonts w:ascii="Times New Roman" w:hAnsi="Times New Roman"/>
      <w:i/>
      <w:iCs/>
      <w:color w:val="000000" w:themeColor="text1"/>
      <w:sz w:val="18"/>
    </w:rPr>
  </w:style>
  <w:style w:type="paragraph" w:styleId="Sinespaciado">
    <w:name w:val="No Spacing"/>
    <w:aliases w:val="Fonte de ilustrações"/>
    <w:uiPriority w:val="1"/>
    <w:rsid w:val="00E36FAC"/>
    <w:pPr>
      <w:spacing w:after="0" w:line="240" w:lineRule="auto"/>
      <w:jc w:val="center"/>
    </w:pPr>
    <w:rPr>
      <w:rFonts w:ascii="Times New Roman" w:eastAsia="Times New Roman" w:hAnsi="Times New Roman" w:cs="Times New Roman"/>
      <w:i/>
      <w:color w:val="000000" w:themeColor="text1"/>
      <w:kern w:val="0"/>
      <w:sz w:val="18"/>
      <w:szCs w:val="24"/>
      <w:lang w:val="es-ES"/>
      <w14:ligatures w14:val="none"/>
    </w:rPr>
  </w:style>
  <w:style w:type="character" w:styleId="Mencinsinresolver">
    <w:name w:val="Unresolved Mention"/>
    <w:basedOn w:val="Fuentedeprrafopredeter"/>
    <w:uiPriority w:val="99"/>
    <w:semiHidden/>
    <w:unhideWhenUsed/>
    <w:rsid w:val="00E36FAC"/>
    <w:rPr>
      <w:color w:val="605E5C"/>
      <w:shd w:val="clear" w:color="auto" w:fill="E1DFDD"/>
    </w:rPr>
  </w:style>
  <w:style w:type="character" w:styleId="Nmerodelnea">
    <w:name w:val="line number"/>
    <w:basedOn w:val="Fuentedeprrafopredeter"/>
    <w:uiPriority w:val="99"/>
    <w:semiHidden/>
    <w:unhideWhenUsed/>
    <w:rsid w:val="00E36FAC"/>
  </w:style>
  <w:style w:type="paragraph" w:customStyle="1" w:styleId="CongrEGAArticleTitle">
    <w:name w:val="CongrEGA_Article Title"/>
    <w:basedOn w:val="Ttulo1"/>
    <w:link w:val="CongrEGAArticleTitleCarter"/>
    <w:qFormat/>
    <w:rsid w:val="00E36FAC"/>
    <w:pPr>
      <w:spacing w:before="240" w:after="0" w:line="240" w:lineRule="exact"/>
      <w:jc w:val="center"/>
    </w:pPr>
    <w:rPr>
      <w:rFonts w:ascii="Arial Nova Cond" w:hAnsi="Arial Nova Cond" w:cs="Times New Roman"/>
      <w:b/>
      <w:bCs/>
      <w:sz w:val="24"/>
      <w:szCs w:val="32"/>
    </w:rPr>
  </w:style>
  <w:style w:type="paragraph" w:customStyle="1" w:styleId="CongrEGAAuthors">
    <w:name w:val="CongrEGA_Authors"/>
    <w:basedOn w:val="Normal"/>
    <w:link w:val="CongrEGAAuthorsCarter"/>
    <w:qFormat/>
    <w:rsid w:val="00E36FAC"/>
    <w:pPr>
      <w:spacing w:line="240" w:lineRule="exact"/>
      <w:jc w:val="center"/>
    </w:pPr>
    <w:rPr>
      <w:rFonts w:ascii="Arial Nova Cond" w:hAnsi="Arial Nova Cond"/>
      <w:b/>
      <w:sz w:val="22"/>
    </w:rPr>
  </w:style>
  <w:style w:type="character" w:customStyle="1" w:styleId="CongrEGAArticleTitleCarter">
    <w:name w:val="CongrEGA_Article Title Caráter"/>
    <w:basedOn w:val="Ttulo1Car"/>
    <w:link w:val="CongrEGAArticleTitle"/>
    <w:rsid w:val="00E36FAC"/>
    <w:rPr>
      <w:rFonts w:ascii="Arial Nova Cond" w:eastAsiaTheme="majorEastAsia" w:hAnsi="Arial Nova Cond" w:cs="Times New Roman"/>
      <w:b/>
      <w:bCs/>
      <w:color w:val="2F5496" w:themeColor="accent1" w:themeShade="BF"/>
      <w:kern w:val="0"/>
      <w:sz w:val="24"/>
      <w:szCs w:val="32"/>
      <w:lang w:val="es-ES"/>
      <w14:ligatures w14:val="none"/>
    </w:rPr>
  </w:style>
  <w:style w:type="paragraph" w:customStyle="1" w:styleId="CongrEGAAffiliation">
    <w:name w:val="CongrEGA_Affiliation"/>
    <w:basedOn w:val="Normal"/>
    <w:link w:val="CongrEGAAffiliationCarter"/>
    <w:qFormat/>
    <w:rsid w:val="00E36FAC"/>
    <w:pPr>
      <w:spacing w:line="240" w:lineRule="auto"/>
      <w:jc w:val="center"/>
    </w:pPr>
    <w:rPr>
      <w:rFonts w:ascii="Arial Nova Cond" w:hAnsi="Arial Nova Cond"/>
      <w:i/>
      <w:iCs/>
      <w:sz w:val="16"/>
    </w:rPr>
  </w:style>
  <w:style w:type="character" w:customStyle="1" w:styleId="CongrEGAAuthorsCarter">
    <w:name w:val="CongrEGA_Authors Caráter"/>
    <w:basedOn w:val="Fuentedeprrafopredeter"/>
    <w:link w:val="CongrEGAAuthors"/>
    <w:rsid w:val="00E36FAC"/>
    <w:rPr>
      <w:rFonts w:ascii="Arial Nova Cond" w:eastAsia="Times New Roman" w:hAnsi="Arial Nova Cond" w:cs="Times New Roman"/>
      <w:b/>
      <w:kern w:val="0"/>
      <w:szCs w:val="24"/>
      <w:lang w:val="es-ES"/>
      <w14:ligatures w14:val="none"/>
    </w:rPr>
  </w:style>
  <w:style w:type="paragraph" w:customStyle="1" w:styleId="CongrEGACorpodetexto">
    <w:name w:val="CongrEGA_Corpo de texto"/>
    <w:basedOn w:val="Normal"/>
    <w:link w:val="CongrEGACorpodetextoCarter"/>
    <w:qFormat/>
    <w:rsid w:val="00E36FAC"/>
    <w:pPr>
      <w:spacing w:line="300" w:lineRule="exact"/>
    </w:pPr>
    <w:rPr>
      <w:rFonts w:ascii="Arial Nova Cond" w:hAnsi="Arial Nova Cond"/>
      <w:sz w:val="22"/>
      <w:szCs w:val="16"/>
    </w:rPr>
  </w:style>
  <w:style w:type="character" w:customStyle="1" w:styleId="CongrEGAAffiliationCarter">
    <w:name w:val="CongrEGA_Affiliation Caráter"/>
    <w:basedOn w:val="Fuentedeprrafopredeter"/>
    <w:link w:val="CongrEGAAffiliation"/>
    <w:rsid w:val="00E36FAC"/>
    <w:rPr>
      <w:rFonts w:ascii="Arial Nova Cond" w:eastAsia="Times New Roman" w:hAnsi="Arial Nova Cond" w:cs="Times New Roman"/>
      <w:i/>
      <w:iCs/>
      <w:kern w:val="0"/>
      <w:sz w:val="16"/>
      <w:szCs w:val="24"/>
      <w:lang w:val="es-ES"/>
      <w14:ligatures w14:val="none"/>
    </w:rPr>
  </w:style>
  <w:style w:type="paragraph" w:customStyle="1" w:styleId="CongrEGAAbstract">
    <w:name w:val="CongrEGA_Abstract"/>
    <w:basedOn w:val="Normal"/>
    <w:link w:val="CongrEGAAbstractCarter"/>
    <w:qFormat/>
    <w:rsid w:val="00E36FAC"/>
    <w:pPr>
      <w:spacing w:line="276" w:lineRule="auto"/>
    </w:pPr>
    <w:rPr>
      <w:rFonts w:ascii="Arial Nova Cond" w:hAnsi="Arial Nova Cond"/>
      <w:sz w:val="18"/>
    </w:rPr>
  </w:style>
  <w:style w:type="character" w:customStyle="1" w:styleId="CongrEGACorpodetextoCarter">
    <w:name w:val="CongrEGA_Corpo de texto Caráter"/>
    <w:basedOn w:val="Fuentedeprrafopredeter"/>
    <w:link w:val="CongrEGACorpodetexto"/>
    <w:rsid w:val="00E36FAC"/>
    <w:rPr>
      <w:rFonts w:ascii="Arial Nova Cond" w:eastAsia="Times New Roman" w:hAnsi="Arial Nova Cond" w:cs="Times New Roman"/>
      <w:kern w:val="0"/>
      <w:szCs w:val="16"/>
      <w:lang w:val="es-ES"/>
      <w14:ligatures w14:val="none"/>
    </w:rPr>
  </w:style>
  <w:style w:type="paragraph" w:customStyle="1" w:styleId="CongrEGAText">
    <w:name w:val="CongrEGA_Text"/>
    <w:basedOn w:val="Normal"/>
    <w:link w:val="CongrEGATextCarter"/>
    <w:qFormat/>
    <w:rsid w:val="00E36FAC"/>
    <w:pPr>
      <w:spacing w:line="276" w:lineRule="auto"/>
    </w:pPr>
    <w:rPr>
      <w:rFonts w:ascii="Arial Nova Cond" w:hAnsi="Arial Nova Cond"/>
      <w:sz w:val="22"/>
    </w:rPr>
  </w:style>
  <w:style w:type="character" w:customStyle="1" w:styleId="CongrEGAAbstractCarter">
    <w:name w:val="CongrEGA_Abstract Caráter"/>
    <w:basedOn w:val="Fuentedeprrafopredeter"/>
    <w:link w:val="CongrEGAAbstract"/>
    <w:rsid w:val="00E36FAC"/>
    <w:rPr>
      <w:rFonts w:ascii="Arial Nova Cond" w:eastAsia="Times New Roman" w:hAnsi="Arial Nova Cond" w:cs="Times New Roman"/>
      <w:kern w:val="0"/>
      <w:sz w:val="18"/>
      <w:szCs w:val="24"/>
      <w:lang w:val="es-ES"/>
      <w14:ligatures w14:val="none"/>
    </w:rPr>
  </w:style>
  <w:style w:type="paragraph" w:customStyle="1" w:styleId="CongrEGATitle1">
    <w:name w:val="CongrEGA Title 1"/>
    <w:basedOn w:val="Ttulo1"/>
    <w:link w:val="CongrEGATitle1Carter"/>
    <w:qFormat/>
    <w:rsid w:val="00E36FAC"/>
    <w:pPr>
      <w:spacing w:before="240" w:after="0" w:line="276" w:lineRule="auto"/>
    </w:pPr>
    <w:rPr>
      <w:rFonts w:ascii="Arial Nova Cond" w:hAnsi="Arial Nova Cond"/>
      <w:b/>
      <w:bCs/>
      <w:color w:val="auto"/>
      <w:spacing w:val="-10"/>
      <w:sz w:val="56"/>
      <w:szCs w:val="56"/>
    </w:rPr>
  </w:style>
  <w:style w:type="character" w:customStyle="1" w:styleId="CongrEGATextCarter">
    <w:name w:val="CongrEGA_Text Caráter"/>
    <w:basedOn w:val="Fuentedeprrafopredeter"/>
    <w:link w:val="CongrEGAText"/>
    <w:rsid w:val="00E36FAC"/>
    <w:rPr>
      <w:rFonts w:ascii="Arial Nova Cond" w:eastAsia="Times New Roman" w:hAnsi="Arial Nova Cond" w:cs="Times New Roman"/>
      <w:kern w:val="0"/>
      <w:szCs w:val="24"/>
      <w:lang w:val="es-ES"/>
      <w14:ligatures w14:val="none"/>
    </w:rPr>
  </w:style>
  <w:style w:type="paragraph" w:customStyle="1" w:styleId="CongrEGAlegendas">
    <w:name w:val="CongrEGA legendas"/>
    <w:basedOn w:val="Descripcin"/>
    <w:link w:val="CongrEGAlegendasCarter"/>
    <w:qFormat/>
    <w:rsid w:val="00E36FAC"/>
    <w:pPr>
      <w:jc w:val="center"/>
    </w:pPr>
    <w:rPr>
      <w:rFonts w:ascii="Arial Nova Cond" w:eastAsia="Times New Roman" w:hAnsi="Arial Nova Cond" w:cs="Times New Roman"/>
      <w:lang w:val="es-ES"/>
    </w:rPr>
  </w:style>
  <w:style w:type="character" w:customStyle="1" w:styleId="CongrEGATitle1Carter">
    <w:name w:val="CongrEGA Title 1 Caráter"/>
    <w:basedOn w:val="TtuloCar"/>
    <w:link w:val="CongrEGATitle1"/>
    <w:rsid w:val="00E36FAC"/>
    <w:rPr>
      <w:rFonts w:ascii="Arial Nova Cond" w:eastAsiaTheme="majorEastAsia" w:hAnsi="Arial Nova Cond" w:cstheme="majorBidi"/>
      <w:b/>
      <w:bCs/>
      <w:spacing w:val="-10"/>
      <w:kern w:val="0"/>
      <w:sz w:val="56"/>
      <w:szCs w:val="56"/>
      <w:lang w:val="es-ES"/>
      <w14:ligatures w14:val="none"/>
    </w:rPr>
  </w:style>
  <w:style w:type="table" w:customStyle="1" w:styleId="CongrEGATAbelas">
    <w:name w:val="CongrEGA TAbelas"/>
    <w:basedOn w:val="Tablanormal"/>
    <w:uiPriority w:val="99"/>
    <w:rsid w:val="00E36FAC"/>
    <w:pPr>
      <w:spacing w:after="0" w:line="240" w:lineRule="auto"/>
      <w:ind w:left="170" w:right="170"/>
      <w:jc w:val="both"/>
    </w:pPr>
    <w:rPr>
      <w:rFonts w:ascii="Arial Nova Cond" w:eastAsia="Times New Roman" w:hAnsi="Arial Nova Cond" w:cs="Times New Roman"/>
      <w:kern w:val="0"/>
      <w:sz w:val="18"/>
      <w:szCs w:val="24"/>
      <w:lang w:val="es-ES"/>
      <w14:ligatures w14:val="none"/>
    </w:rPr>
    <w:tblPr>
      <w:tblBorders>
        <w:top w:val="single" w:sz="18" w:space="0" w:color="auto"/>
        <w:bottom w:val="single" w:sz="18" w:space="0" w:color="auto"/>
        <w:insideH w:val="single" w:sz="4" w:space="0" w:color="auto"/>
      </w:tblBorders>
      <w:tblCellMar>
        <w:left w:w="0" w:type="dxa"/>
        <w:right w:w="0" w:type="dxa"/>
      </w:tblCellMar>
    </w:tblPr>
    <w:tcPr>
      <w:shd w:val="clear" w:color="auto" w:fill="auto"/>
      <w:vAlign w:val="center"/>
    </w:tcPr>
  </w:style>
  <w:style w:type="character" w:customStyle="1" w:styleId="DescripcinCar">
    <w:name w:val="Descripción Car"/>
    <w:basedOn w:val="Fuentedeprrafopredeter"/>
    <w:link w:val="Descripcin"/>
    <w:uiPriority w:val="35"/>
    <w:rsid w:val="00E36FAC"/>
    <w:rPr>
      <w:rFonts w:eastAsiaTheme="minorEastAsia"/>
      <w:b/>
      <w:bCs/>
      <w:color w:val="4472C4" w:themeColor="accent1"/>
      <w:kern w:val="0"/>
      <w:sz w:val="18"/>
      <w:szCs w:val="18"/>
      <w:lang w:val="en-US"/>
      <w14:ligatures w14:val="none"/>
    </w:rPr>
  </w:style>
  <w:style w:type="character" w:customStyle="1" w:styleId="CongrEGAlegendasCarter">
    <w:name w:val="CongrEGA legendas Caráter"/>
    <w:basedOn w:val="DescripcinCar"/>
    <w:link w:val="CongrEGAlegendas"/>
    <w:rsid w:val="00E36FAC"/>
    <w:rPr>
      <w:rFonts w:ascii="Arial Nova Cond" w:eastAsia="Times New Roman" w:hAnsi="Arial Nova Cond" w:cs="Times New Roman"/>
      <w:b/>
      <w:bCs/>
      <w:color w:val="4472C4" w:themeColor="accent1"/>
      <w:kern w:val="0"/>
      <w:sz w:val="18"/>
      <w:szCs w:val="18"/>
      <w:lang w:val="es-ES"/>
      <w14:ligatures w14:val="none"/>
    </w:rPr>
  </w:style>
  <w:style w:type="table" w:styleId="Tablaconcuadrcula1clara">
    <w:name w:val="Grid Table 1 Light"/>
    <w:basedOn w:val="Tablanormal"/>
    <w:uiPriority w:val="46"/>
    <w:rsid w:val="00E36FAC"/>
    <w:pPr>
      <w:spacing w:after="0" w:line="240" w:lineRule="auto"/>
      <w:jc w:val="both"/>
    </w:pPr>
    <w:rPr>
      <w:rFonts w:ascii="Times New Roman" w:eastAsia="Times New Roman" w:hAnsi="Times New Roman" w:cs="Times New Roman"/>
      <w:kern w:val="0"/>
      <w:sz w:val="24"/>
      <w:szCs w:val="24"/>
      <w:lang w:val="es-E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ongrEGATitle2">
    <w:name w:val="CongrEGA Title 2"/>
    <w:basedOn w:val="CongrEGATitle1"/>
    <w:link w:val="CongrEGATitle2Carter"/>
    <w:qFormat/>
    <w:rsid w:val="00E36FAC"/>
  </w:style>
  <w:style w:type="paragraph" w:customStyle="1" w:styleId="CongrEGATitle3">
    <w:name w:val="CongrEGA Title 3"/>
    <w:basedOn w:val="Ttulo3"/>
    <w:link w:val="CongrEGATitle3Carter"/>
    <w:qFormat/>
    <w:rsid w:val="00E36FAC"/>
    <w:pPr>
      <w:spacing w:before="40" w:after="0"/>
    </w:pPr>
    <w:rPr>
      <w:rFonts w:asciiTheme="majorHAnsi" w:hAnsiTheme="majorHAnsi"/>
      <w:i/>
      <w:color w:val="auto"/>
      <w:spacing w:val="-10"/>
      <w:sz w:val="56"/>
      <w:szCs w:val="24"/>
    </w:rPr>
  </w:style>
  <w:style w:type="character" w:customStyle="1" w:styleId="CongrEGATitle2Carter">
    <w:name w:val="CongrEGA Title 2 Caráter"/>
    <w:basedOn w:val="CongrEGATitle1Carter"/>
    <w:link w:val="CongrEGATitle2"/>
    <w:rsid w:val="00E36FAC"/>
    <w:rPr>
      <w:rFonts w:ascii="Arial Nova Cond" w:eastAsiaTheme="majorEastAsia" w:hAnsi="Arial Nova Cond" w:cstheme="majorBidi"/>
      <w:b/>
      <w:bCs/>
      <w:spacing w:val="-10"/>
      <w:kern w:val="0"/>
      <w:sz w:val="56"/>
      <w:szCs w:val="56"/>
      <w:lang w:val="es-ES"/>
      <w14:ligatures w14:val="none"/>
    </w:rPr>
  </w:style>
  <w:style w:type="character" w:customStyle="1" w:styleId="CongrEGATitle3Carter">
    <w:name w:val="CongrEGA Title 3 Caráter"/>
    <w:basedOn w:val="CongrEGATitle2Carter"/>
    <w:link w:val="CongrEGATitle3"/>
    <w:rsid w:val="00E36FAC"/>
    <w:rPr>
      <w:rFonts w:asciiTheme="majorHAnsi" w:eastAsiaTheme="majorEastAsia" w:hAnsiTheme="majorHAnsi" w:cstheme="majorBidi"/>
      <w:b w:val="0"/>
      <w:bCs w:val="0"/>
      <w:i/>
      <w:spacing w:val="-10"/>
      <w:kern w:val="0"/>
      <w:sz w:val="56"/>
      <w:szCs w:val="24"/>
      <w:lang w:val="es-ES"/>
      <w14:ligatures w14:val="none"/>
    </w:rPr>
  </w:style>
  <w:style w:type="paragraph" w:styleId="Textonotapie">
    <w:name w:val="footnote text"/>
    <w:basedOn w:val="Normal"/>
    <w:link w:val="TextonotapieCar"/>
    <w:semiHidden/>
    <w:unhideWhenUsed/>
    <w:rsid w:val="00E36FAC"/>
    <w:pPr>
      <w:spacing w:after="0" w:line="240" w:lineRule="auto"/>
    </w:pPr>
    <w:rPr>
      <w:sz w:val="20"/>
      <w:szCs w:val="20"/>
    </w:rPr>
  </w:style>
  <w:style w:type="character" w:customStyle="1" w:styleId="TextonotapieCar">
    <w:name w:val="Texto nota pie Car"/>
    <w:basedOn w:val="Fuentedeprrafopredeter"/>
    <w:link w:val="Textonotapie"/>
    <w:semiHidden/>
    <w:rsid w:val="00E36FAC"/>
    <w:rPr>
      <w:rFonts w:ascii="Times New Roman" w:eastAsia="Times New Roman" w:hAnsi="Times New Roman" w:cs="Times New Roman"/>
      <w:kern w:val="0"/>
      <w:sz w:val="20"/>
      <w:szCs w:val="20"/>
      <w:lang w:val="es-ES"/>
      <w14:ligatures w14:val="none"/>
    </w:rPr>
  </w:style>
  <w:style w:type="character" w:styleId="Refdenotaalpie">
    <w:name w:val="footnote reference"/>
    <w:basedOn w:val="Fuentedeprrafopredeter"/>
    <w:semiHidden/>
    <w:unhideWhenUsed/>
    <w:rsid w:val="00E36FAC"/>
    <w:rPr>
      <w:vertAlign w:val="superscript"/>
    </w:rPr>
  </w:style>
  <w:style w:type="paragraph" w:styleId="Revisin">
    <w:name w:val="Revision"/>
    <w:hidden/>
    <w:uiPriority w:val="99"/>
    <w:semiHidden/>
    <w:rsid w:val="00E36FAC"/>
    <w:pPr>
      <w:spacing w:after="0" w:line="240" w:lineRule="auto"/>
      <w:jc w:val="both"/>
    </w:pPr>
    <w:rPr>
      <w:rFonts w:ascii="Times New Roman" w:eastAsia="Times New Roman" w:hAnsi="Times New Roman" w:cs="Times New Roman"/>
      <w:kern w:val="0"/>
      <w:sz w:val="24"/>
      <w:szCs w:val="24"/>
      <w:lang w:val="es-ES"/>
      <w14:ligatures w14:val="none"/>
    </w:rPr>
  </w:style>
  <w:style w:type="character" w:styleId="Refdecomentario">
    <w:name w:val="annotation reference"/>
    <w:basedOn w:val="Fuentedeprrafopredeter"/>
    <w:uiPriority w:val="99"/>
    <w:semiHidden/>
    <w:unhideWhenUsed/>
    <w:rsid w:val="00E36FAC"/>
    <w:rPr>
      <w:sz w:val="16"/>
      <w:szCs w:val="16"/>
    </w:rPr>
  </w:style>
  <w:style w:type="paragraph" w:styleId="Textocomentario">
    <w:name w:val="annotation text"/>
    <w:basedOn w:val="Normal"/>
    <w:link w:val="TextocomentarioCar"/>
    <w:unhideWhenUsed/>
    <w:rsid w:val="00E36FAC"/>
    <w:pPr>
      <w:spacing w:line="240" w:lineRule="auto"/>
    </w:pPr>
    <w:rPr>
      <w:sz w:val="20"/>
      <w:szCs w:val="20"/>
    </w:rPr>
  </w:style>
  <w:style w:type="character" w:customStyle="1" w:styleId="TextocomentarioCar">
    <w:name w:val="Texto comentario Car"/>
    <w:basedOn w:val="Fuentedeprrafopredeter"/>
    <w:link w:val="Textocomentario"/>
    <w:rsid w:val="00E36FAC"/>
    <w:rPr>
      <w:rFonts w:ascii="Times New Roman" w:eastAsia="Times New Roman" w:hAnsi="Times New Roman"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E36FAC"/>
    <w:rPr>
      <w:b/>
      <w:bCs/>
    </w:rPr>
  </w:style>
  <w:style w:type="character" w:customStyle="1" w:styleId="AsuntodelcomentarioCar">
    <w:name w:val="Asunto del comentario Car"/>
    <w:basedOn w:val="TextocomentarioCar"/>
    <w:link w:val="Asuntodelcomentario"/>
    <w:uiPriority w:val="99"/>
    <w:semiHidden/>
    <w:rsid w:val="00E36FAC"/>
    <w:rPr>
      <w:rFonts w:ascii="Times New Roman" w:eastAsia="Times New Roman" w:hAnsi="Times New Roman" w:cs="Times New Roman"/>
      <w:b/>
      <w:bCs/>
      <w:kern w:val="0"/>
      <w:sz w:val="20"/>
      <w:szCs w:val="20"/>
      <w:lang w:val="es-ES"/>
      <w14:ligatures w14:val="none"/>
    </w:rPr>
  </w:style>
  <w:style w:type="numbering" w:customStyle="1" w:styleId="Sinlista1">
    <w:name w:val="Sin lista1"/>
    <w:next w:val="Sinlista"/>
    <w:uiPriority w:val="99"/>
    <w:semiHidden/>
    <w:unhideWhenUsed/>
    <w:rsid w:val="00E36FAC"/>
  </w:style>
  <w:style w:type="paragraph" w:styleId="Textoindependiente3">
    <w:name w:val="Body Text 3"/>
    <w:basedOn w:val="Normal"/>
    <w:link w:val="Textoindependiente3Car"/>
    <w:semiHidden/>
    <w:rsid w:val="00E36FAC"/>
    <w:pPr>
      <w:spacing w:after="0" w:line="240" w:lineRule="auto"/>
    </w:pPr>
    <w:rPr>
      <w:szCs w:val="20"/>
      <w:lang w:val="en-US"/>
    </w:rPr>
  </w:style>
  <w:style w:type="character" w:customStyle="1" w:styleId="Textoindependiente3Car">
    <w:name w:val="Texto independiente 3 Car"/>
    <w:basedOn w:val="Fuentedeprrafopredeter"/>
    <w:link w:val="Textoindependiente3"/>
    <w:semiHidden/>
    <w:rsid w:val="00E36FAC"/>
    <w:rPr>
      <w:rFonts w:ascii="Times New Roman" w:eastAsia="Times New Roman" w:hAnsi="Times New Roman" w:cs="Times New Roman"/>
      <w:kern w:val="0"/>
      <w:sz w:val="24"/>
      <w:szCs w:val="20"/>
      <w:lang w:val="en-US"/>
      <w14:ligatures w14:val="none"/>
    </w:rPr>
  </w:style>
  <w:style w:type="paragraph" w:styleId="Sangra2detindependiente">
    <w:name w:val="Body Text Indent 2"/>
    <w:basedOn w:val="Normal"/>
    <w:link w:val="Sangra2detindependienteCar"/>
    <w:semiHidden/>
    <w:rsid w:val="00E36FAC"/>
    <w:pPr>
      <w:spacing w:after="0" w:line="240" w:lineRule="auto"/>
      <w:ind w:firstLine="540"/>
      <w:jc w:val="left"/>
    </w:pPr>
    <w:rPr>
      <w:szCs w:val="20"/>
      <w:lang w:val="en-US" w:eastAsia="es-ES"/>
    </w:rPr>
  </w:style>
  <w:style w:type="character" w:customStyle="1" w:styleId="Sangra2detindependienteCar">
    <w:name w:val="Sangría 2 de t. independiente Car"/>
    <w:basedOn w:val="Fuentedeprrafopredeter"/>
    <w:link w:val="Sangra2detindependiente"/>
    <w:semiHidden/>
    <w:rsid w:val="00E36FAC"/>
    <w:rPr>
      <w:rFonts w:ascii="Times New Roman" w:eastAsia="Times New Roman" w:hAnsi="Times New Roman" w:cs="Times New Roman"/>
      <w:kern w:val="0"/>
      <w:sz w:val="24"/>
      <w:szCs w:val="20"/>
      <w:lang w:val="en-US" w:eastAsia="es-ES"/>
      <w14:ligatures w14:val="none"/>
    </w:rPr>
  </w:style>
  <w:style w:type="paragraph" w:customStyle="1" w:styleId="Normal-1">
    <w:name w:val="Normal-1"/>
    <w:basedOn w:val="Normal"/>
    <w:rsid w:val="00E36FAC"/>
    <w:pPr>
      <w:spacing w:after="0" w:line="312" w:lineRule="auto"/>
      <w:jc w:val="left"/>
    </w:pPr>
    <w:rPr>
      <w:szCs w:val="20"/>
      <w:lang w:val="en-US" w:eastAsia="es-ES"/>
    </w:rPr>
  </w:style>
  <w:style w:type="paragraph" w:styleId="Sangradetextonormal">
    <w:name w:val="Body Text Indent"/>
    <w:basedOn w:val="Normal"/>
    <w:link w:val="SangradetextonormalCar"/>
    <w:semiHidden/>
    <w:rsid w:val="00E36FAC"/>
    <w:pPr>
      <w:spacing w:after="0" w:line="312" w:lineRule="auto"/>
      <w:ind w:firstLine="720"/>
      <w:jc w:val="left"/>
    </w:pPr>
    <w:rPr>
      <w:szCs w:val="20"/>
      <w:lang w:val="en-US" w:eastAsia="es-ES"/>
    </w:rPr>
  </w:style>
  <w:style w:type="character" w:customStyle="1" w:styleId="SangradetextonormalCar">
    <w:name w:val="Sangría de texto normal Car"/>
    <w:basedOn w:val="Fuentedeprrafopredeter"/>
    <w:link w:val="Sangradetextonormal"/>
    <w:semiHidden/>
    <w:rsid w:val="00E36FAC"/>
    <w:rPr>
      <w:rFonts w:ascii="Times New Roman" w:eastAsia="Times New Roman" w:hAnsi="Times New Roman" w:cs="Times New Roman"/>
      <w:kern w:val="0"/>
      <w:sz w:val="24"/>
      <w:szCs w:val="20"/>
      <w:lang w:val="en-US" w:eastAsia="es-ES"/>
      <w14:ligatures w14:val="none"/>
    </w:rPr>
  </w:style>
  <w:style w:type="paragraph" w:customStyle="1" w:styleId="PartSubtitle">
    <w:name w:val="Part Subtitle"/>
    <w:basedOn w:val="Normal"/>
    <w:next w:val="Textoindependiente"/>
    <w:rsid w:val="00E36FAC"/>
    <w:pPr>
      <w:keepNext/>
      <w:spacing w:before="360" w:after="120" w:line="480" w:lineRule="auto"/>
      <w:jc w:val="left"/>
    </w:pPr>
    <w:rPr>
      <w:rFonts w:ascii="Arial" w:hAnsi="Arial"/>
      <w:b/>
      <w:kern w:val="28"/>
      <w:sz w:val="28"/>
      <w:szCs w:val="20"/>
      <w:lang w:val="en-US"/>
    </w:rPr>
  </w:style>
  <w:style w:type="paragraph" w:styleId="Textoindependiente">
    <w:name w:val="Body Text"/>
    <w:basedOn w:val="Normal"/>
    <w:link w:val="TextoindependienteCar"/>
    <w:semiHidden/>
    <w:rsid w:val="00E36F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left"/>
    </w:pPr>
    <w:rPr>
      <w:sz w:val="20"/>
      <w:szCs w:val="20"/>
      <w:lang w:val="en-US" w:eastAsia="es-ES"/>
    </w:rPr>
  </w:style>
  <w:style w:type="character" w:customStyle="1" w:styleId="TextoindependienteCar">
    <w:name w:val="Texto independiente Car"/>
    <w:basedOn w:val="Fuentedeprrafopredeter"/>
    <w:link w:val="Textoindependiente"/>
    <w:semiHidden/>
    <w:rsid w:val="00E36FAC"/>
    <w:rPr>
      <w:rFonts w:ascii="Times New Roman" w:eastAsia="Times New Roman" w:hAnsi="Times New Roman" w:cs="Times New Roman"/>
      <w:kern w:val="0"/>
      <w:sz w:val="20"/>
      <w:szCs w:val="20"/>
      <w:lang w:val="en-US" w:eastAsia="es-ES"/>
      <w14:ligatures w14:val="none"/>
    </w:rPr>
  </w:style>
  <w:style w:type="paragraph" w:styleId="TDC2">
    <w:name w:val="toc 2"/>
    <w:basedOn w:val="Normal"/>
    <w:next w:val="Normal"/>
    <w:autoRedefine/>
    <w:semiHidden/>
    <w:rsid w:val="00E36FAC"/>
    <w:pPr>
      <w:spacing w:after="100" w:afterAutospacing="1" w:line="240" w:lineRule="auto"/>
    </w:pPr>
    <w:rPr>
      <w:b/>
    </w:rPr>
  </w:style>
  <w:style w:type="paragraph" w:styleId="Lista">
    <w:name w:val="List"/>
    <w:basedOn w:val="Normal"/>
    <w:semiHidden/>
    <w:rsid w:val="00E36FAC"/>
    <w:pPr>
      <w:spacing w:after="0" w:line="240" w:lineRule="auto"/>
      <w:ind w:left="360" w:hanging="360"/>
      <w:jc w:val="left"/>
    </w:pPr>
    <w:rPr>
      <w:szCs w:val="20"/>
      <w:lang w:val="en-US"/>
    </w:rPr>
  </w:style>
  <w:style w:type="paragraph" w:styleId="Textoindependiente2">
    <w:name w:val="Body Text 2"/>
    <w:basedOn w:val="Normal"/>
    <w:link w:val="Textoindependiente2Car"/>
    <w:semiHidden/>
    <w:rsid w:val="00E36FAC"/>
    <w:pPr>
      <w:keepNext/>
      <w:spacing w:after="0" w:line="240" w:lineRule="auto"/>
      <w:jc w:val="center"/>
    </w:pPr>
    <w:rPr>
      <w:sz w:val="18"/>
      <w:szCs w:val="20"/>
      <w:lang w:val="en-US" w:eastAsia="es-ES"/>
    </w:rPr>
  </w:style>
  <w:style w:type="character" w:customStyle="1" w:styleId="Textoindependiente2Car">
    <w:name w:val="Texto independiente 2 Car"/>
    <w:basedOn w:val="Fuentedeprrafopredeter"/>
    <w:link w:val="Textoindependiente2"/>
    <w:semiHidden/>
    <w:rsid w:val="00E36FAC"/>
    <w:rPr>
      <w:rFonts w:ascii="Times New Roman" w:eastAsia="Times New Roman" w:hAnsi="Times New Roman" w:cs="Times New Roman"/>
      <w:kern w:val="0"/>
      <w:sz w:val="18"/>
      <w:szCs w:val="20"/>
      <w:lang w:val="en-US" w:eastAsia="es-ES"/>
      <w14:ligatures w14:val="none"/>
    </w:rPr>
  </w:style>
  <w:style w:type="paragraph" w:customStyle="1" w:styleId="Normal1">
    <w:name w:val="Normal1"/>
    <w:basedOn w:val="Normal"/>
    <w:next w:val="Normal"/>
    <w:rsid w:val="00E36FAC"/>
    <w:pPr>
      <w:spacing w:after="0" w:line="240" w:lineRule="auto"/>
    </w:pPr>
    <w:rPr>
      <w:rFonts w:ascii="Arial" w:hAnsi="Arial"/>
      <w:szCs w:val="20"/>
      <w:lang w:val="en-US" w:eastAsia="es-ES"/>
    </w:rPr>
  </w:style>
  <w:style w:type="paragraph" w:styleId="TDC1">
    <w:name w:val="toc 1"/>
    <w:basedOn w:val="Normal"/>
    <w:next w:val="Normal"/>
    <w:autoRedefine/>
    <w:semiHidden/>
    <w:rsid w:val="00E36FAC"/>
    <w:pPr>
      <w:tabs>
        <w:tab w:val="left" w:pos="480"/>
        <w:tab w:val="right" w:leader="dot" w:pos="10070"/>
      </w:tabs>
      <w:spacing w:after="120" w:line="240" w:lineRule="auto"/>
      <w:jc w:val="center"/>
    </w:pPr>
    <w:rPr>
      <w:rFonts w:ascii="Arial" w:hAnsi="Arial"/>
      <w:b/>
      <w:color w:val="000000"/>
      <w:sz w:val="20"/>
      <w:szCs w:val="20"/>
      <w:lang w:val="en-US" w:eastAsia="es-ES"/>
    </w:rPr>
  </w:style>
  <w:style w:type="paragraph" w:styleId="ndice1">
    <w:name w:val="index 1"/>
    <w:basedOn w:val="Normal"/>
    <w:next w:val="Normal"/>
    <w:autoRedefine/>
    <w:semiHidden/>
    <w:rsid w:val="00E36FAC"/>
    <w:pPr>
      <w:spacing w:after="0" w:line="240" w:lineRule="auto"/>
      <w:ind w:left="200" w:hanging="200"/>
      <w:jc w:val="left"/>
    </w:pPr>
    <w:rPr>
      <w:sz w:val="20"/>
      <w:szCs w:val="20"/>
      <w:lang w:val="en-US" w:eastAsia="es-ES"/>
    </w:rPr>
  </w:style>
  <w:style w:type="paragraph" w:styleId="ndice2">
    <w:name w:val="index 2"/>
    <w:basedOn w:val="Normal"/>
    <w:next w:val="Normal"/>
    <w:autoRedefine/>
    <w:semiHidden/>
    <w:rsid w:val="00E36FAC"/>
    <w:pPr>
      <w:spacing w:after="0" w:line="240" w:lineRule="auto"/>
      <w:ind w:left="400" w:hanging="200"/>
      <w:jc w:val="left"/>
    </w:pPr>
    <w:rPr>
      <w:sz w:val="20"/>
      <w:szCs w:val="20"/>
      <w:lang w:val="en-US" w:eastAsia="es-ES"/>
    </w:rPr>
  </w:style>
  <w:style w:type="paragraph" w:styleId="ndice3">
    <w:name w:val="index 3"/>
    <w:basedOn w:val="Normal"/>
    <w:next w:val="Normal"/>
    <w:autoRedefine/>
    <w:semiHidden/>
    <w:rsid w:val="00E36FAC"/>
    <w:pPr>
      <w:spacing w:after="0" w:line="240" w:lineRule="auto"/>
      <w:ind w:left="600" w:hanging="200"/>
      <w:jc w:val="left"/>
    </w:pPr>
    <w:rPr>
      <w:sz w:val="20"/>
      <w:szCs w:val="20"/>
      <w:lang w:val="en-US" w:eastAsia="es-ES"/>
    </w:rPr>
  </w:style>
  <w:style w:type="paragraph" w:styleId="ndice4">
    <w:name w:val="index 4"/>
    <w:basedOn w:val="Normal"/>
    <w:next w:val="Normal"/>
    <w:autoRedefine/>
    <w:semiHidden/>
    <w:rsid w:val="00E36FAC"/>
    <w:pPr>
      <w:spacing w:after="0" w:line="240" w:lineRule="auto"/>
      <w:ind w:left="800" w:hanging="200"/>
      <w:jc w:val="left"/>
    </w:pPr>
    <w:rPr>
      <w:sz w:val="20"/>
      <w:szCs w:val="20"/>
      <w:lang w:val="en-US" w:eastAsia="es-ES"/>
    </w:rPr>
  </w:style>
  <w:style w:type="paragraph" w:styleId="ndice5">
    <w:name w:val="index 5"/>
    <w:basedOn w:val="Normal"/>
    <w:next w:val="Normal"/>
    <w:autoRedefine/>
    <w:semiHidden/>
    <w:rsid w:val="00E36FAC"/>
    <w:pPr>
      <w:spacing w:after="0" w:line="240" w:lineRule="auto"/>
      <w:ind w:left="1000" w:hanging="200"/>
      <w:jc w:val="left"/>
    </w:pPr>
    <w:rPr>
      <w:sz w:val="20"/>
      <w:szCs w:val="20"/>
      <w:lang w:val="en-US" w:eastAsia="es-ES"/>
    </w:rPr>
  </w:style>
  <w:style w:type="paragraph" w:styleId="ndice6">
    <w:name w:val="index 6"/>
    <w:basedOn w:val="Normal"/>
    <w:next w:val="Normal"/>
    <w:autoRedefine/>
    <w:semiHidden/>
    <w:rsid w:val="00E36FAC"/>
    <w:pPr>
      <w:spacing w:after="0" w:line="240" w:lineRule="auto"/>
      <w:ind w:left="1200" w:hanging="200"/>
      <w:jc w:val="left"/>
    </w:pPr>
    <w:rPr>
      <w:sz w:val="20"/>
      <w:szCs w:val="20"/>
      <w:lang w:val="en-US" w:eastAsia="es-ES"/>
    </w:rPr>
  </w:style>
  <w:style w:type="paragraph" w:styleId="ndice7">
    <w:name w:val="index 7"/>
    <w:basedOn w:val="Normal"/>
    <w:next w:val="Normal"/>
    <w:autoRedefine/>
    <w:semiHidden/>
    <w:rsid w:val="00E36FAC"/>
    <w:pPr>
      <w:spacing w:after="0" w:line="240" w:lineRule="auto"/>
      <w:ind w:left="1400" w:hanging="200"/>
      <w:jc w:val="left"/>
    </w:pPr>
    <w:rPr>
      <w:sz w:val="20"/>
      <w:szCs w:val="20"/>
      <w:lang w:val="en-US" w:eastAsia="es-ES"/>
    </w:rPr>
  </w:style>
  <w:style w:type="paragraph" w:styleId="ndice8">
    <w:name w:val="index 8"/>
    <w:basedOn w:val="Normal"/>
    <w:next w:val="Normal"/>
    <w:autoRedefine/>
    <w:semiHidden/>
    <w:rsid w:val="00E36FAC"/>
    <w:pPr>
      <w:spacing w:after="0" w:line="240" w:lineRule="auto"/>
      <w:ind w:left="1600" w:hanging="200"/>
      <w:jc w:val="left"/>
    </w:pPr>
    <w:rPr>
      <w:sz w:val="20"/>
      <w:szCs w:val="20"/>
      <w:lang w:val="en-US" w:eastAsia="es-ES"/>
    </w:rPr>
  </w:style>
  <w:style w:type="paragraph" w:styleId="ndice9">
    <w:name w:val="index 9"/>
    <w:basedOn w:val="Normal"/>
    <w:next w:val="Normal"/>
    <w:autoRedefine/>
    <w:semiHidden/>
    <w:rsid w:val="00E36FAC"/>
    <w:pPr>
      <w:spacing w:after="0" w:line="240" w:lineRule="auto"/>
      <w:ind w:left="1800" w:hanging="200"/>
      <w:jc w:val="left"/>
    </w:pPr>
    <w:rPr>
      <w:sz w:val="20"/>
      <w:szCs w:val="20"/>
      <w:lang w:val="en-US" w:eastAsia="es-ES"/>
    </w:rPr>
  </w:style>
  <w:style w:type="paragraph" w:styleId="Ttulodendice">
    <w:name w:val="index heading"/>
    <w:basedOn w:val="Normal"/>
    <w:next w:val="ndice1"/>
    <w:semiHidden/>
    <w:rsid w:val="00E36FAC"/>
    <w:pPr>
      <w:spacing w:after="0" w:line="240" w:lineRule="auto"/>
      <w:jc w:val="left"/>
    </w:pPr>
    <w:rPr>
      <w:sz w:val="20"/>
      <w:szCs w:val="20"/>
      <w:lang w:val="en-US" w:eastAsia="es-ES"/>
    </w:rPr>
  </w:style>
  <w:style w:type="paragraph" w:styleId="Tabladeilustraciones">
    <w:name w:val="table of figures"/>
    <w:basedOn w:val="Normal"/>
    <w:next w:val="Normal"/>
    <w:semiHidden/>
    <w:rsid w:val="00E36FAC"/>
    <w:pPr>
      <w:spacing w:after="0" w:line="240" w:lineRule="auto"/>
      <w:ind w:left="400" w:hanging="400"/>
      <w:jc w:val="left"/>
    </w:pPr>
    <w:rPr>
      <w:sz w:val="20"/>
      <w:szCs w:val="20"/>
      <w:lang w:val="en-US" w:eastAsia="es-ES"/>
    </w:rPr>
  </w:style>
  <w:style w:type="paragraph" w:styleId="Mapadeldocumento">
    <w:name w:val="Document Map"/>
    <w:basedOn w:val="Normal"/>
    <w:link w:val="MapadeldocumentoCar"/>
    <w:semiHidden/>
    <w:rsid w:val="00E36FAC"/>
    <w:pPr>
      <w:shd w:val="clear" w:color="auto" w:fill="000080"/>
      <w:spacing w:after="0" w:line="240" w:lineRule="auto"/>
      <w:jc w:val="left"/>
    </w:pPr>
    <w:rPr>
      <w:rFonts w:ascii="Tahoma" w:hAnsi="Tahoma"/>
      <w:sz w:val="20"/>
      <w:szCs w:val="20"/>
      <w:lang w:val="en-US" w:eastAsia="es-ES"/>
    </w:rPr>
  </w:style>
  <w:style w:type="character" w:customStyle="1" w:styleId="MapadeldocumentoCar">
    <w:name w:val="Mapa del documento Car"/>
    <w:basedOn w:val="Fuentedeprrafopredeter"/>
    <w:link w:val="Mapadeldocumento"/>
    <w:semiHidden/>
    <w:rsid w:val="00E36FAC"/>
    <w:rPr>
      <w:rFonts w:ascii="Tahoma" w:eastAsia="Times New Roman" w:hAnsi="Tahoma" w:cs="Times New Roman"/>
      <w:kern w:val="0"/>
      <w:sz w:val="20"/>
      <w:szCs w:val="20"/>
      <w:shd w:val="clear" w:color="auto" w:fill="000080"/>
      <w:lang w:val="en-US" w:eastAsia="es-ES"/>
      <w14:ligatures w14:val="none"/>
    </w:rPr>
  </w:style>
  <w:style w:type="paragraph" w:styleId="Listaconvietas">
    <w:name w:val="List Bullet"/>
    <w:basedOn w:val="Normal"/>
    <w:autoRedefine/>
    <w:semiHidden/>
    <w:rsid w:val="00E36FAC"/>
    <w:pPr>
      <w:numPr>
        <w:numId w:val="23"/>
      </w:numPr>
      <w:tabs>
        <w:tab w:val="clear" w:pos="360"/>
      </w:tabs>
      <w:spacing w:after="0" w:line="240" w:lineRule="auto"/>
      <w:ind w:left="0" w:firstLine="0"/>
      <w:jc w:val="left"/>
    </w:pPr>
    <w:rPr>
      <w:sz w:val="20"/>
      <w:szCs w:val="20"/>
      <w:lang w:val="en-US" w:eastAsia="es-ES"/>
    </w:rPr>
  </w:style>
  <w:style w:type="paragraph" w:styleId="Listaconvietas2">
    <w:name w:val="List Bullet 2"/>
    <w:basedOn w:val="Normal"/>
    <w:autoRedefine/>
    <w:semiHidden/>
    <w:rsid w:val="00E36FAC"/>
    <w:pPr>
      <w:numPr>
        <w:numId w:val="24"/>
      </w:numPr>
      <w:tabs>
        <w:tab w:val="clear" w:pos="643"/>
      </w:tabs>
      <w:spacing w:after="0" w:line="240" w:lineRule="auto"/>
      <w:ind w:left="0" w:firstLine="0"/>
      <w:jc w:val="left"/>
    </w:pPr>
    <w:rPr>
      <w:sz w:val="20"/>
      <w:szCs w:val="20"/>
      <w:lang w:val="en-US" w:eastAsia="es-ES"/>
    </w:rPr>
  </w:style>
  <w:style w:type="paragraph" w:styleId="Listaconvietas3">
    <w:name w:val="List Bullet 3"/>
    <w:basedOn w:val="Normal"/>
    <w:autoRedefine/>
    <w:semiHidden/>
    <w:rsid w:val="00E36FAC"/>
    <w:pPr>
      <w:numPr>
        <w:numId w:val="25"/>
      </w:numPr>
      <w:tabs>
        <w:tab w:val="clear" w:pos="926"/>
      </w:tabs>
      <w:spacing w:after="0" w:line="240" w:lineRule="auto"/>
      <w:ind w:left="0" w:firstLine="0"/>
      <w:jc w:val="left"/>
    </w:pPr>
    <w:rPr>
      <w:sz w:val="20"/>
      <w:szCs w:val="20"/>
      <w:lang w:val="en-US" w:eastAsia="es-ES"/>
    </w:rPr>
  </w:style>
  <w:style w:type="paragraph" w:styleId="Lista3">
    <w:name w:val="List 3"/>
    <w:basedOn w:val="Normal"/>
    <w:semiHidden/>
    <w:rsid w:val="00E36FAC"/>
    <w:pPr>
      <w:spacing w:after="0" w:line="240" w:lineRule="auto"/>
      <w:ind w:left="849" w:hanging="283"/>
      <w:jc w:val="left"/>
    </w:pPr>
    <w:rPr>
      <w:sz w:val="20"/>
      <w:szCs w:val="20"/>
      <w:lang w:val="en-US" w:eastAsia="es-ES"/>
    </w:rPr>
  </w:style>
  <w:style w:type="paragraph" w:styleId="Continuarlista2">
    <w:name w:val="List Continue 2"/>
    <w:basedOn w:val="Normal"/>
    <w:semiHidden/>
    <w:rsid w:val="00E36FAC"/>
    <w:pPr>
      <w:spacing w:after="120" w:line="240" w:lineRule="auto"/>
      <w:ind w:left="566"/>
      <w:jc w:val="left"/>
    </w:pPr>
    <w:rPr>
      <w:sz w:val="20"/>
      <w:szCs w:val="20"/>
      <w:lang w:val="en-US" w:eastAsia="es-ES"/>
    </w:rPr>
  </w:style>
  <w:style w:type="paragraph" w:customStyle="1" w:styleId="CapituloModuloUnidad">
    <w:name w:val="Capitulo/Modulo/Unidad"/>
    <w:basedOn w:val="Normal"/>
    <w:rsid w:val="00E36FAC"/>
    <w:pPr>
      <w:keepNext/>
      <w:spacing w:after="0" w:line="240" w:lineRule="auto"/>
      <w:jc w:val="center"/>
    </w:pPr>
    <w:rPr>
      <w:rFonts w:ascii="Futura Hv BT" w:hAnsi="Futura Hv BT"/>
      <w:b/>
      <w:kern w:val="28"/>
      <w:sz w:val="36"/>
      <w:szCs w:val="20"/>
      <w:lang w:val="es-ES_tradnl" w:eastAsia="es-ES"/>
    </w:rPr>
  </w:style>
  <w:style w:type="paragraph" w:customStyle="1" w:styleId="NmeroArbigo">
    <w:name w:val="Número Arábigo"/>
    <w:basedOn w:val="Normal"/>
    <w:rsid w:val="00E36FAC"/>
    <w:pPr>
      <w:keepNext/>
      <w:spacing w:after="0" w:line="240" w:lineRule="auto"/>
      <w:jc w:val="center"/>
    </w:pPr>
    <w:rPr>
      <w:rFonts w:ascii="Futura Hv BT" w:hAnsi="Futura Hv BT"/>
      <w:b/>
      <w:kern w:val="28"/>
      <w:sz w:val="144"/>
      <w:szCs w:val="20"/>
      <w:lang w:val="es-ES_tradnl" w:eastAsia="es-ES"/>
    </w:rPr>
  </w:style>
  <w:style w:type="paragraph" w:customStyle="1" w:styleId="EncabezadoTabla">
    <w:name w:val="Encabezado Tabla"/>
    <w:basedOn w:val="Normal"/>
    <w:rsid w:val="00E36FAC"/>
    <w:pPr>
      <w:spacing w:before="60" w:after="20" w:line="240" w:lineRule="auto"/>
      <w:jc w:val="center"/>
    </w:pPr>
    <w:rPr>
      <w:rFonts w:ascii="ChelthmITC Bk BT" w:hAnsi="ChelthmITC Bk BT"/>
      <w:b/>
      <w:sz w:val="22"/>
      <w:szCs w:val="20"/>
      <w:lang w:val="es-ES_tradnl" w:eastAsia="es-ES"/>
    </w:rPr>
  </w:style>
  <w:style w:type="paragraph" w:customStyle="1" w:styleId="TextoTabla">
    <w:name w:val="Texto Tabla"/>
    <w:basedOn w:val="Normal"/>
    <w:rsid w:val="00E36FAC"/>
    <w:pPr>
      <w:spacing w:before="60" w:after="20" w:line="240" w:lineRule="auto"/>
      <w:jc w:val="left"/>
    </w:pPr>
    <w:rPr>
      <w:rFonts w:ascii="ChelthmITC Bk BT" w:hAnsi="ChelthmITC Bk BT"/>
      <w:sz w:val="20"/>
      <w:szCs w:val="20"/>
      <w:lang w:val="es-ES_tradnl" w:eastAsia="es-ES"/>
    </w:rPr>
  </w:style>
  <w:style w:type="paragraph" w:customStyle="1" w:styleId="Bloque">
    <w:name w:val="Bloque"/>
    <w:basedOn w:val="Normal"/>
    <w:rsid w:val="00E36FAC"/>
    <w:pPr>
      <w:spacing w:before="120" w:after="180" w:line="240" w:lineRule="auto"/>
      <w:jc w:val="left"/>
    </w:pPr>
    <w:rPr>
      <w:rFonts w:ascii="ChelthmITC Bk BT" w:hAnsi="ChelthmITC Bk BT"/>
      <w:sz w:val="22"/>
      <w:szCs w:val="20"/>
      <w:lang w:val="es-ES_tradnl" w:eastAsia="es-ES"/>
    </w:rPr>
  </w:style>
  <w:style w:type="paragraph" w:customStyle="1" w:styleId="TITULO">
    <w:name w:val="TITULO"/>
    <w:basedOn w:val="Normal"/>
    <w:rsid w:val="00E36FAC"/>
    <w:pPr>
      <w:overflowPunct w:val="0"/>
      <w:autoSpaceDE w:val="0"/>
      <w:autoSpaceDN w:val="0"/>
      <w:adjustRightInd w:val="0"/>
      <w:spacing w:before="120" w:after="120" w:line="360" w:lineRule="auto"/>
      <w:jc w:val="left"/>
      <w:textAlignment w:val="baseline"/>
    </w:pPr>
    <w:rPr>
      <w:b/>
      <w:caps/>
      <w:szCs w:val="20"/>
      <w:lang w:val="es-ES_tradnl" w:eastAsia="es-ES"/>
    </w:rPr>
  </w:style>
  <w:style w:type="paragraph" w:customStyle="1" w:styleId="TEXTO">
    <w:name w:val="TEXTO"/>
    <w:basedOn w:val="Normal"/>
    <w:rsid w:val="00E36FAC"/>
    <w:pPr>
      <w:overflowPunct w:val="0"/>
      <w:autoSpaceDE w:val="0"/>
      <w:autoSpaceDN w:val="0"/>
      <w:adjustRightInd w:val="0"/>
      <w:spacing w:after="120" w:line="360" w:lineRule="auto"/>
      <w:ind w:firstLine="720"/>
      <w:textAlignment w:val="baseline"/>
    </w:pPr>
    <w:rPr>
      <w:szCs w:val="20"/>
      <w:lang w:val="es-ES_tradnl" w:eastAsia="es-ES"/>
    </w:rPr>
  </w:style>
  <w:style w:type="paragraph" w:customStyle="1" w:styleId="TITFIGTAB">
    <w:name w:val="TITFIGTAB"/>
    <w:basedOn w:val="TEXTO"/>
    <w:rsid w:val="00E36FAC"/>
    <w:pPr>
      <w:spacing w:before="120"/>
      <w:ind w:firstLine="0"/>
      <w:jc w:val="center"/>
    </w:pPr>
  </w:style>
  <w:style w:type="paragraph" w:styleId="HTMLconformatoprevio">
    <w:name w:val="HTML Preformatted"/>
    <w:basedOn w:val="Normal"/>
    <w:link w:val="HTMLconformatoprevioCar"/>
    <w:semiHidden/>
    <w:rsid w:val="00E36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SimSun" w:hAnsi="Courier New" w:cs="Courier New"/>
      <w:sz w:val="20"/>
      <w:szCs w:val="20"/>
      <w:lang w:val="en-US" w:eastAsia="zh-CN"/>
    </w:rPr>
  </w:style>
  <w:style w:type="character" w:customStyle="1" w:styleId="HTMLconformatoprevioCar">
    <w:name w:val="HTML con formato previo Car"/>
    <w:basedOn w:val="Fuentedeprrafopredeter"/>
    <w:link w:val="HTMLconformatoprevio"/>
    <w:semiHidden/>
    <w:rsid w:val="00E36FAC"/>
    <w:rPr>
      <w:rFonts w:ascii="Courier New" w:eastAsia="SimSun" w:hAnsi="Courier New" w:cs="Courier New"/>
      <w:kern w:val="0"/>
      <w:sz w:val="20"/>
      <w:szCs w:val="20"/>
      <w:lang w:val="en-US" w:eastAsia="zh-CN"/>
      <w14:ligatures w14:val="none"/>
    </w:rPr>
  </w:style>
  <w:style w:type="paragraph" w:customStyle="1" w:styleId="ReferencesListVancouver">
    <w:name w:val="References List (Vancouver)"/>
    <w:basedOn w:val="Normal"/>
    <w:uiPriority w:val="99"/>
    <w:rsid w:val="00E36FAC"/>
    <w:pPr>
      <w:spacing w:before="100" w:beforeAutospacing="1" w:after="100" w:afterAutospacing="1" w:line="360" w:lineRule="auto"/>
      <w:jc w:val="left"/>
    </w:pPr>
    <w:rPr>
      <w:sz w:val="20"/>
      <w:szCs w:val="20"/>
      <w:lang w:val="es-ES_tradnl"/>
    </w:rPr>
  </w:style>
  <w:style w:type="paragraph" w:customStyle="1" w:styleId="Cuerpoponencia">
    <w:name w:val="Cuerpo ponencia"/>
    <w:basedOn w:val="Normal"/>
    <w:rsid w:val="00E36FAC"/>
    <w:pPr>
      <w:widowControl w:val="0"/>
      <w:spacing w:after="0" w:line="240" w:lineRule="auto"/>
    </w:pPr>
    <w:rPr>
      <w:rFonts w:ascii="Arial" w:hAnsi="Arial"/>
      <w:sz w:val="20"/>
      <w:szCs w:val="20"/>
      <w:lang w:eastAsia="es-ES"/>
    </w:rPr>
  </w:style>
  <w:style w:type="character" w:customStyle="1" w:styleId="yshortcuts1">
    <w:name w:val="yshortcuts1"/>
    <w:rsid w:val="00E36FAC"/>
    <w:rPr>
      <w:shd w:val="clear" w:color="auto" w:fill="auto"/>
    </w:rPr>
  </w:style>
  <w:style w:type="paragraph" w:customStyle="1" w:styleId="BodyBullet">
    <w:name w:val="Body Bullet"/>
    <w:link w:val="BodyBulletCar"/>
    <w:uiPriority w:val="99"/>
    <w:rsid w:val="00E36FAC"/>
    <w:pPr>
      <w:spacing w:before="100" w:beforeAutospacing="1" w:after="100" w:afterAutospacing="1" w:line="360" w:lineRule="auto"/>
      <w:ind w:left="624"/>
      <w:jc w:val="both"/>
    </w:pPr>
    <w:rPr>
      <w:rFonts w:ascii="Times New Roman" w:eastAsia="Times New Roman" w:hAnsi="Times New Roman" w:cs="Times New Roman"/>
      <w:kern w:val="0"/>
      <w:sz w:val="24"/>
      <w:szCs w:val="24"/>
      <w:lang w:val="en-GB"/>
      <w14:ligatures w14:val="none"/>
    </w:rPr>
  </w:style>
  <w:style w:type="character" w:customStyle="1" w:styleId="BodyBulletCar">
    <w:name w:val="Body Bullet Car"/>
    <w:link w:val="BodyBullet"/>
    <w:uiPriority w:val="99"/>
    <w:rsid w:val="00E36FAC"/>
    <w:rPr>
      <w:rFonts w:ascii="Times New Roman" w:eastAsia="Times New Roman" w:hAnsi="Times New Roman" w:cs="Times New Roman"/>
      <w:kern w:val="0"/>
      <w:sz w:val="24"/>
      <w:szCs w:val="24"/>
      <w:lang w:val="en-GB"/>
      <w14:ligatures w14:val="none"/>
    </w:rPr>
  </w:style>
  <w:style w:type="character" w:customStyle="1" w:styleId="yshortcuts">
    <w:name w:val="yshortcuts"/>
    <w:basedOn w:val="Fuentedeprrafopredeter"/>
    <w:rsid w:val="00E36FAC"/>
  </w:style>
  <w:style w:type="character" w:styleId="Hipervnculovisitado">
    <w:name w:val="FollowedHyperlink"/>
    <w:uiPriority w:val="99"/>
    <w:semiHidden/>
    <w:unhideWhenUsed/>
    <w:rsid w:val="00E36FAC"/>
    <w:rPr>
      <w:color w:val="954F72"/>
      <w:u w:val="single"/>
    </w:rPr>
  </w:style>
  <w:style w:type="paragraph" w:customStyle="1" w:styleId="Author">
    <w:name w:val="Author"/>
    <w:basedOn w:val="Normal"/>
    <w:next w:val="Affiliation"/>
    <w:rsid w:val="00E36FAC"/>
    <w:pPr>
      <w:suppressAutoHyphens/>
      <w:overflowPunct w:val="0"/>
      <w:autoSpaceDE w:val="0"/>
      <w:autoSpaceDN w:val="0"/>
      <w:adjustRightInd w:val="0"/>
      <w:spacing w:after="0" w:line="320" w:lineRule="exact"/>
      <w:textAlignment w:val="baseline"/>
    </w:pPr>
    <w:rPr>
      <w:sz w:val="28"/>
      <w:szCs w:val="20"/>
      <w:lang w:val="en-US"/>
    </w:rPr>
  </w:style>
  <w:style w:type="paragraph" w:customStyle="1" w:styleId="Affiliation">
    <w:name w:val="Affiliation"/>
    <w:basedOn w:val="Author"/>
    <w:next w:val="Author"/>
    <w:rsid w:val="00E36FAC"/>
    <w:pPr>
      <w:spacing w:after="100" w:line="260" w:lineRule="exact"/>
    </w:pPr>
    <w:rPr>
      <w:i/>
      <w:sz w:val="24"/>
    </w:rPr>
  </w:style>
  <w:style w:type="paragraph" w:customStyle="1" w:styleId="TableParagraph">
    <w:name w:val="Table Paragraph"/>
    <w:basedOn w:val="Normal"/>
    <w:uiPriority w:val="1"/>
    <w:qFormat/>
    <w:rsid w:val="00E36FAC"/>
    <w:pPr>
      <w:widowControl w:val="0"/>
      <w:autoSpaceDE w:val="0"/>
      <w:autoSpaceDN w:val="0"/>
      <w:spacing w:after="0" w:line="240" w:lineRule="auto"/>
      <w:jc w:val="left"/>
    </w:pPr>
    <w:rPr>
      <w:rFonts w:ascii="Calibri" w:eastAsia="Calibri" w:hAnsi="Calibri" w:cs="Calibri"/>
      <w:sz w:val="22"/>
      <w:szCs w:val="22"/>
      <w:lang w:val="en-US"/>
    </w:rPr>
  </w:style>
  <w:style w:type="table" w:customStyle="1" w:styleId="TableNormal11">
    <w:name w:val="Table Normal11"/>
    <w:uiPriority w:val="2"/>
    <w:semiHidden/>
    <w:unhideWhenUsed/>
    <w:qFormat/>
    <w:rsid w:val="00E36FA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59"/>
    <w:rsid w:val="00E36FA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6FAC"/>
    <w:pPr>
      <w:autoSpaceDE w:val="0"/>
      <w:autoSpaceDN w:val="0"/>
      <w:adjustRightInd w:val="0"/>
      <w:spacing w:after="0" w:line="240" w:lineRule="auto"/>
    </w:pPr>
    <w:rPr>
      <w:rFonts w:ascii="Calibri" w:eastAsia="Times New Roman" w:hAnsi="Calibri" w:cs="Calibri"/>
      <w:color w:val="000000"/>
      <w:kern w:val="0"/>
      <w:sz w:val="24"/>
      <w:szCs w:val="24"/>
      <w:lang w:val="en-US"/>
      <w14:ligatures w14:val="none"/>
    </w:rPr>
  </w:style>
  <w:style w:type="table" w:customStyle="1" w:styleId="TableNormal1">
    <w:name w:val="Table Normal1"/>
    <w:uiPriority w:val="2"/>
    <w:semiHidden/>
    <w:unhideWhenUsed/>
    <w:qFormat/>
    <w:rsid w:val="00E36FA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36FA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rik.kohnenkamp@usm.cl" TargetMode="External"/><Relationship Id="rId18" Type="http://schemas.openxmlformats.org/officeDocument/2006/relationships/hyperlink" Target="https://orcid.org/0000-0002-6257-3571" TargetMode="External"/><Relationship Id="rId26" Type="http://schemas.openxmlformats.org/officeDocument/2006/relationships/hyperlink" Target="https://doi.org/10.13140/RG.2.2.16765.38884" TargetMode="External"/><Relationship Id="rId39" Type="http://schemas.openxmlformats.org/officeDocument/2006/relationships/header" Target="header2.xml"/><Relationship Id="rId21" Type="http://schemas.openxmlformats.org/officeDocument/2006/relationships/image" Target="media/image3.png"/><Relationship Id="rId34" Type="http://schemas.openxmlformats.org/officeDocument/2006/relationships/hyperlink" Target="https://doi.org/10.1007/978-3-030-64228-0_17"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orge.parra9299@outlook.com" TargetMode="External"/><Relationship Id="rId29" Type="http://schemas.openxmlformats.org/officeDocument/2006/relationships/hyperlink" Target="https://doi.org/10.6036/MN98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los.baldi@usm.cl" TargetMode="External"/><Relationship Id="rId24" Type="http://schemas.openxmlformats.org/officeDocument/2006/relationships/hyperlink" Target="https://doi.org/10.4018/978-1-7998-7943-5.ch008" TargetMode="External"/><Relationship Id="rId32" Type="http://schemas.openxmlformats.org/officeDocument/2006/relationships/hyperlink" Target="https://www.iso.org/standard/61010.html" TargetMode="External"/><Relationship Id="rId37" Type="http://schemas.openxmlformats.org/officeDocument/2006/relationships/image" Target="media/image6.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vgonzalezprida@us.es" TargetMode="External"/><Relationship Id="rId23" Type="http://schemas.openxmlformats.org/officeDocument/2006/relationships/image" Target="media/image5.emf"/><Relationship Id="rId28" Type="http://schemas.openxmlformats.org/officeDocument/2006/relationships/hyperlink" Target="https://doi.org/10.3390/info15120784" TargetMode="External"/><Relationship Id="rId36" Type="http://schemas.openxmlformats.org/officeDocument/2006/relationships/hyperlink" Target="https://creativecommons.org/licenses/by/4.0/" TargetMode="External"/><Relationship Id="rId10" Type="http://schemas.openxmlformats.org/officeDocument/2006/relationships/hyperlink" Target="mailto:pablo.duque@usm.cl" TargetMode="External"/><Relationship Id="rId19" Type="http://schemas.openxmlformats.org/officeDocument/2006/relationships/image" Target="media/image1.png"/><Relationship Id="rId31" Type="http://schemas.openxmlformats.org/officeDocument/2006/relationships/hyperlink" Target="https://doi.org/10.3390/app1503115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elix.pizarro@usm.cl" TargetMode="External"/><Relationship Id="rId14" Type="http://schemas.openxmlformats.org/officeDocument/2006/relationships/hyperlink" Target="mailto:giovanni.tino@molpack.net" TargetMode="External"/><Relationship Id="rId22" Type="http://schemas.openxmlformats.org/officeDocument/2006/relationships/image" Target="media/image4.emf"/><Relationship Id="rId27" Type="http://schemas.openxmlformats.org/officeDocument/2006/relationships/hyperlink" Target="https://doi.org/10.1108/13552510910961110" TargetMode="External"/><Relationship Id="rId30" Type="http://schemas.openxmlformats.org/officeDocument/2006/relationships/hyperlink" Target="https://doi.org/10.6036/10037" TargetMode="External"/><Relationship Id="rId35" Type="http://schemas.openxmlformats.org/officeDocument/2006/relationships/hyperlink" Target="https://doi.org/10.13140/RG.2.2.10422.52802/3" TargetMode="External"/><Relationship Id="rId43" Type="http://schemas.openxmlformats.org/officeDocument/2006/relationships/footer" Target="footer3.xml"/><Relationship Id="rId8" Type="http://schemas.openxmlformats.org/officeDocument/2006/relationships/hyperlink" Target="mailto:carlos.parram@usm.cl" TargetMode="External"/><Relationship Id="rId3" Type="http://schemas.openxmlformats.org/officeDocument/2006/relationships/styles" Target="styles.xml"/><Relationship Id="rId12" Type="http://schemas.openxmlformats.org/officeDocument/2006/relationships/hyperlink" Target="mailto:ricardo.ciudad@usm.cl" TargetMode="External"/><Relationship Id="rId17" Type="http://schemas.openxmlformats.org/officeDocument/2006/relationships/hyperlink" Target="mailto:carlos.parram@usm.cl" TargetMode="External"/><Relationship Id="rId25" Type="http://schemas.openxmlformats.org/officeDocument/2006/relationships/hyperlink" Target="https://doi.org/10.13140/RG.2.2.29363.66083" TargetMode="External"/><Relationship Id="rId33" Type="http://schemas.openxmlformats.org/officeDocument/2006/relationships/hyperlink" Target="https://online.standard.no/en/norsok-z-008-2017" TargetMode="External"/><Relationship Id="rId38" Type="http://schemas.openxmlformats.org/officeDocument/2006/relationships/header" Target="header1.xml"/><Relationship Id="rId20" Type="http://schemas.openxmlformats.org/officeDocument/2006/relationships/image" Target="media/image2.jpeg"/><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DDE61-1D00-4812-8981-61ACBF1D6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6378</Words>
  <Characters>36360</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Carlos Parra</cp:lastModifiedBy>
  <cp:revision>4</cp:revision>
  <dcterms:created xsi:type="dcterms:W3CDTF">2026-06-26T16:29:00Z</dcterms:created>
  <dcterms:modified xsi:type="dcterms:W3CDTF">2026-06-30T19:53:00Z</dcterms:modified>
</cp:coreProperties>
</file>