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ED4A3" w14:textId="0BD1937C" w:rsidR="00830AB2" w:rsidRPr="009572A9" w:rsidRDefault="00000000" w:rsidP="00850982">
      <w:pPr>
        <w:jc w:val="center"/>
        <w:rPr>
          <w:sz w:val="36"/>
          <w:szCs w:val="36"/>
          <w:lang w:val="es-ES"/>
        </w:rPr>
      </w:pPr>
      <w:r w:rsidRPr="009572A9">
        <w:rPr>
          <w:b/>
          <w:sz w:val="36"/>
          <w:szCs w:val="36"/>
          <w:lang w:val="es-ES"/>
        </w:rPr>
        <w:t>Producción sostenible de CO mediante splitting termoquímico solar de CO₂ en un reactor de óxido de cerio</w:t>
      </w:r>
    </w:p>
    <w:p w14:paraId="718039E5" w14:textId="12B6F9D8" w:rsidR="00830AB2" w:rsidRPr="009572A9" w:rsidRDefault="00000000">
      <w:pPr>
        <w:jc w:val="center"/>
        <w:rPr>
          <w:sz w:val="24"/>
          <w:szCs w:val="24"/>
          <w:lang w:val="es-ES"/>
        </w:rPr>
      </w:pPr>
      <w:r w:rsidRPr="009572A9">
        <w:rPr>
          <w:i/>
          <w:sz w:val="24"/>
          <w:szCs w:val="24"/>
          <w:lang w:val="es-ES"/>
        </w:rPr>
        <w:t>Paula Rojas A</w:t>
      </w:r>
      <w:r w:rsidR="009551C1" w:rsidRPr="009572A9">
        <w:rPr>
          <w:i/>
          <w:sz w:val="24"/>
          <w:szCs w:val="24"/>
          <w:lang w:val="es-ES"/>
        </w:rPr>
        <w:t>.</w:t>
      </w:r>
      <w:r w:rsidRPr="009572A9">
        <w:rPr>
          <w:i/>
          <w:sz w:val="24"/>
          <w:szCs w:val="24"/>
          <w:vertAlign w:val="superscript"/>
          <w:lang w:val="es-ES"/>
        </w:rPr>
        <w:t>1</w:t>
      </w:r>
      <w:r w:rsidRPr="009572A9">
        <w:rPr>
          <w:i/>
          <w:sz w:val="24"/>
          <w:szCs w:val="24"/>
          <w:lang w:val="es-ES"/>
        </w:rPr>
        <w:t>, Maximiliano Quezada E</w:t>
      </w:r>
      <w:r w:rsidR="009551C1" w:rsidRPr="009572A9">
        <w:rPr>
          <w:i/>
          <w:sz w:val="24"/>
          <w:szCs w:val="24"/>
          <w:lang w:val="es-ES"/>
        </w:rPr>
        <w:t>.</w:t>
      </w:r>
      <w:r w:rsidRPr="009572A9">
        <w:rPr>
          <w:i/>
          <w:sz w:val="24"/>
          <w:szCs w:val="24"/>
          <w:vertAlign w:val="superscript"/>
          <w:lang w:val="es-ES"/>
        </w:rPr>
        <w:t>1</w:t>
      </w:r>
      <w:r w:rsidRPr="009572A9">
        <w:rPr>
          <w:i/>
          <w:sz w:val="24"/>
          <w:szCs w:val="24"/>
          <w:lang w:val="es-ES"/>
        </w:rPr>
        <w:t>, Mario Toledo T</w:t>
      </w:r>
      <w:r w:rsidR="009551C1" w:rsidRPr="009572A9">
        <w:rPr>
          <w:i/>
          <w:sz w:val="24"/>
          <w:szCs w:val="24"/>
          <w:lang w:val="es-ES"/>
        </w:rPr>
        <w:t>.</w:t>
      </w:r>
      <w:r w:rsidRPr="009572A9">
        <w:rPr>
          <w:i/>
          <w:sz w:val="24"/>
          <w:szCs w:val="24"/>
          <w:vertAlign w:val="superscript"/>
          <w:lang w:val="es-ES"/>
        </w:rPr>
        <w:t>1</w:t>
      </w:r>
    </w:p>
    <w:p w14:paraId="3277B5E6" w14:textId="77777777" w:rsidR="00FB2C5E" w:rsidRDefault="00000000" w:rsidP="00FB2C5E">
      <w:pPr>
        <w:spacing w:after="120"/>
        <w:jc w:val="center"/>
        <w:rPr>
          <w:i/>
          <w:lang w:val="es-ES"/>
        </w:rPr>
      </w:pPr>
      <w:r>
        <w:rPr>
          <w:i/>
          <w:vertAlign w:val="superscript"/>
          <w:lang w:val="es-ES"/>
        </w:rPr>
        <w:t>1</w:t>
      </w:r>
      <w:r>
        <w:rPr>
          <w:i/>
          <w:lang w:val="es-ES"/>
        </w:rPr>
        <w:t>Departamento de Ingeniería Mecánica, Universidad Técnica Federico Santa María, Valparaíso, Chile</w:t>
      </w:r>
      <w:r w:rsidR="009551C1">
        <w:rPr>
          <w:i/>
          <w:lang w:val="es-ES"/>
        </w:rPr>
        <w:t>.</w:t>
      </w:r>
    </w:p>
    <w:p w14:paraId="6C1434C5" w14:textId="67552C92" w:rsidR="00FB2C5E" w:rsidRDefault="00B1461D" w:rsidP="00E1263B">
      <w:pPr>
        <w:rPr>
          <w:b/>
          <w:sz w:val="28"/>
          <w:szCs w:val="28"/>
          <w:lang w:val="es-ES"/>
        </w:rPr>
      </w:pPr>
      <w:r>
        <w:rPr>
          <w:noProof/>
        </w:rPr>
      </w:r>
      <w:r>
        <w:pict w14:anchorId="268D3319">
          <v:rect id="Horizontal Line 1" o:spid="_x0000_s2052" style="width:51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" filled="f">
            <o:lock v:ext="edit" rotation="t" aspectratio="t" verticies="t" text="t" shapetype="t"/>
            <w10:anchorlock/>
          </v:rect>
        </w:pict>
      </w:r>
    </w:p>
    <w:p w14:paraId="11ACB09D" w14:textId="5B3BADFA" w:rsidR="00E1263B" w:rsidRPr="009572A9" w:rsidRDefault="00E1263B" w:rsidP="00E1263B">
      <w:pPr>
        <w:rPr>
          <w:sz w:val="28"/>
          <w:szCs w:val="28"/>
          <w:lang w:val="es-ES"/>
        </w:rPr>
      </w:pPr>
      <w:r w:rsidRPr="009572A9">
        <w:rPr>
          <w:b/>
          <w:sz w:val="28"/>
          <w:szCs w:val="28"/>
          <w:lang w:val="es-ES"/>
        </w:rPr>
        <w:t>Resumen</w:t>
      </w:r>
    </w:p>
    <w:p w14:paraId="3E2BD2E0" w14:textId="3184880B" w:rsidR="00D73718" w:rsidRPr="009B2391" w:rsidRDefault="00E1263B" w:rsidP="005B5FB4">
      <w:pPr>
        <w:jc w:val="both"/>
        <w:rPr>
          <w:sz w:val="22"/>
          <w:lang w:val="es-ES"/>
        </w:rPr>
      </w:pPr>
      <w:r w:rsidRPr="009572A9">
        <w:rPr>
          <w:sz w:val="22"/>
          <w:lang w:val="es-ES"/>
        </w:rPr>
        <w:t>El calentamiento global, impulsado principalmente por las emisiones de CO₂ derivadas del uso de combustibles fósiles, motiva el desarrollo de gas de síntesis renovable (H₂/CO) como materia prima para combustibles sintéticos (e-fuels), permitiendo almacenar energía renovable en forma química. Chile dispone de condiciones privilegiadas de radiación solar para la producción de este vector energético. En este trabajo se evalúa experimentalmente un reactor solar de óxido de cerio, previamente validado para la producción de H₂ mediante water-splitting, en la generación de CO a partir de CO₂ mediante ciclos termoquímicos redox de dos etapas (reducción y oxidación). El sistema opera de forma híbrida mediante calentamiento eléctrico/fotovoltaico y concentración solar, incorporando un sistema de suministro y análisis de gases (analizador Testo 350) y un modelo numérico 1D resuelto mediante el método TDMA. Se estudiaron dos configuraciones variando la duración de la etapa de oxidación (40 y 20 min). Los resultados confirman la producción sostenible de CO, alcanzando eficiencias de conversión de 2,4–3,3%, superiores a las obtenidas en modo water-splitting (0,65%) bajo las mismas condiciones de operación, aunque inferiores a valores reportados en literatura (5,25%). El estudio aporta evidencia experimental relevante para el desarrollo de una industria de gas de síntesis solar en Chile.</w:t>
      </w:r>
    </w:p>
    <w:p w14:paraId="5778B81E" w14:textId="0E5F3327" w:rsidR="009B2391" w:rsidRPr="001764C3" w:rsidRDefault="00B1461D" w:rsidP="009B2391">
      <w:pPr>
        <w:rPr>
          <w:b/>
          <w:lang w:val="es-ES"/>
        </w:rPr>
      </w:pPr>
      <w:r>
        <w:rPr>
          <w:noProof/>
        </w:rPr>
      </w:r>
      <w:r>
        <w:pict w14:anchorId="4A20F4EF">
          <v:rect id="Horizontal Line 2" o:spid="_x0000_s2051" style="width:510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" filled="f">
            <o:lock v:ext="edit" rotation="t" aspectratio="t" verticies="t" text="t" shapetype="t"/>
            <w10:anchorlock/>
          </v:rect>
        </w:pict>
      </w:r>
    </w:p>
    <w:tbl>
      <w:tblPr>
        <w:tblStyle w:val="Tablaconcuadrcula"/>
        <w:tblW w:w="10418" w:type="dxa"/>
        <w:tblInd w:w="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0"/>
        <w:gridCol w:w="8788"/>
      </w:tblGrid>
      <w:tr w:rsidR="001764C3" w14:paraId="663EAAF7" w14:textId="77777777" w:rsidTr="00497A54">
        <w:tc>
          <w:tcPr>
            <w:tcW w:w="1630" w:type="dxa"/>
          </w:tcPr>
          <w:p w14:paraId="2E39C497" w14:textId="474B86FA" w:rsidR="001764C3" w:rsidRDefault="001764C3" w:rsidP="001764C3">
            <w:pPr>
              <w:rPr>
                <w:rFonts w:cs="Times New Roman"/>
                <w:b/>
                <w:lang w:val="es-ES"/>
              </w:rPr>
            </w:pPr>
            <w:r>
              <w:rPr>
                <w:b/>
                <w:lang w:val="es-ES"/>
              </w:rPr>
              <w:t xml:space="preserve">Palabras </w:t>
            </w:r>
            <w:r w:rsidR="00497A54">
              <w:rPr>
                <w:b/>
                <w:lang w:val="es-ES"/>
              </w:rPr>
              <w:t>c</w:t>
            </w:r>
            <w:r>
              <w:rPr>
                <w:b/>
                <w:lang w:val="es-ES"/>
              </w:rPr>
              <w:t>lave:</w:t>
            </w:r>
          </w:p>
        </w:tc>
        <w:tc>
          <w:tcPr>
            <w:tcW w:w="8788" w:type="dxa"/>
          </w:tcPr>
          <w:p w14:paraId="1E3087CA" w14:textId="77777777" w:rsidR="001764C3" w:rsidRDefault="001764C3" w:rsidP="001764C3">
            <w:pPr>
              <w:rPr>
                <w:lang w:val="es-ES"/>
              </w:rPr>
            </w:pPr>
            <w:r>
              <w:rPr>
                <w:lang w:val="es-ES"/>
              </w:rPr>
              <w:t>Gas de síntesis, Energía solar, CO</w:t>
            </w:r>
            <w:r w:rsidRPr="00497A54">
              <w:rPr>
                <w:vertAlign w:val="subscript"/>
                <w:lang w:val="es-ES"/>
              </w:rPr>
              <w:t>2</w:t>
            </w:r>
            <w:r>
              <w:rPr>
                <w:lang w:val="es-ES"/>
              </w:rPr>
              <w:t>-splitting, Ciclos termoquímicos, Óxido de cerio</w:t>
            </w:r>
          </w:p>
          <w:p w14:paraId="7937A194" w14:textId="77777777" w:rsidR="001764C3" w:rsidRDefault="001764C3" w:rsidP="001764C3">
            <w:pPr>
              <w:rPr>
                <w:rFonts w:eastAsia="MS Gothic" w:cs="Times New Roman"/>
                <w:lang w:val="es-ES"/>
              </w:rPr>
            </w:pPr>
          </w:p>
        </w:tc>
      </w:tr>
      <w:tr w:rsidR="00497A54" w14:paraId="78415CC6" w14:textId="77777777" w:rsidTr="00497A54">
        <w:tc>
          <w:tcPr>
            <w:tcW w:w="1630" w:type="dxa"/>
            <w:vMerge w:val="restart"/>
          </w:tcPr>
          <w:p w14:paraId="67E2A453" w14:textId="55B1B546" w:rsidR="00497A54" w:rsidRDefault="00497A54" w:rsidP="00497A54">
            <w:pPr>
              <w:rPr>
                <w:lang w:val="es-ES"/>
              </w:rPr>
            </w:pPr>
            <w:r>
              <w:rPr>
                <w:rFonts w:cs="Times New Roman"/>
                <w:b/>
                <w:lang w:val="es-ES"/>
              </w:rPr>
              <w:t>Eje</w:t>
            </w:r>
            <w:r w:rsidRPr="009572A9">
              <w:rPr>
                <w:rFonts w:cs="Times New Roman"/>
                <w:b/>
                <w:lang w:val="es-ES"/>
              </w:rPr>
              <w:t xml:space="preserve"> temátic</w:t>
            </w:r>
            <w:r>
              <w:rPr>
                <w:rFonts w:cs="Times New Roman"/>
                <w:b/>
                <w:lang w:val="es-ES"/>
              </w:rPr>
              <w:t>o:</w:t>
            </w:r>
          </w:p>
        </w:tc>
        <w:tc>
          <w:tcPr>
            <w:tcW w:w="8788" w:type="dxa"/>
            <w:tcBorders>
              <w:left w:val="nil"/>
            </w:tcBorders>
          </w:tcPr>
          <w:p w14:paraId="7CC6F8BD" w14:textId="36496937" w:rsidR="00497A54" w:rsidRDefault="00000000" w:rsidP="001764C3">
            <w:pPr>
              <w:rPr>
                <w:lang w:val="es-ES"/>
              </w:rPr>
            </w:pPr>
            <w:sdt>
              <w:sdtPr>
                <w:rPr>
                  <w:rFonts w:eastAsia="MS Gothic" w:cs="Times New Roman"/>
                  <w:lang w:val="es-ES"/>
                </w:rPr>
                <w:id w:val="106398695"/>
                <w14:checkbox>
                  <w14:checked w14:val="0"/>
                  <w14:checkedState w14:val="2612" w14:font="MS Gothic"/>
                  <w14:uncheckedState w14:val="2610" w14:font="MS Gothic"/>
                </w14:checkbox>
              </w:sdtPr>
              <w:sdtContent>
                <w:r w:rsidR="00497A54">
                  <w:rPr>
                    <w:rFonts w:ascii="MS Gothic" w:eastAsia="MS Gothic" w:hAnsi="MS Gothic" w:cs="Times New Roman" w:hint="eastAsia"/>
                    <w:lang w:val="es-ES"/>
                  </w:rPr>
                  <w:t>☐</w:t>
                </w:r>
              </w:sdtContent>
            </w:sdt>
            <w:r w:rsidR="00497A54" w:rsidRPr="009572A9">
              <w:rPr>
                <w:rFonts w:cs="Times New Roman"/>
                <w:lang w:val="es-ES"/>
              </w:rPr>
              <w:t xml:space="preserve"> Infraestructura eléctrica </w:t>
            </w:r>
            <w:sdt>
              <w:sdtPr>
                <w:rPr>
                  <w:rFonts w:eastAsia="MS Gothic" w:cs="Times New Roman"/>
                  <w:lang w:val="es-ES"/>
                </w:rPr>
                <w:id w:val="-1941132703"/>
                <w14:checkbox>
                  <w14:checked w14:val="0"/>
                  <w14:checkedState w14:val="2612" w14:font="MS Gothic"/>
                  <w14:uncheckedState w14:val="2610" w14:font="MS Gothic"/>
                </w14:checkbox>
              </w:sdtPr>
              <w:sdtContent>
                <w:r w:rsidR="00497A54" w:rsidRPr="009572A9">
                  <w:rPr>
                    <w:rFonts w:ascii="Segoe UI Symbol" w:eastAsia="MS Gothic" w:hAnsi="Segoe UI Symbol" w:cs="Segoe UI Symbol"/>
                    <w:lang w:val="es-ES"/>
                  </w:rPr>
                  <w:t>☐</w:t>
                </w:r>
              </w:sdtContent>
            </w:sdt>
            <w:r w:rsidR="00497A54" w:rsidRPr="009572A9">
              <w:rPr>
                <w:rFonts w:cs="Times New Roman"/>
                <w:lang w:val="es-ES"/>
              </w:rPr>
              <w:t xml:space="preserve"> Integración tecnológica e inteligencia artificial </w:t>
            </w:r>
            <w:sdt>
              <w:sdtPr>
                <w:rPr>
                  <w:rFonts w:eastAsia="MS Gothic" w:cs="Times New Roman"/>
                  <w:lang w:val="es-ES"/>
                </w:rPr>
                <w:id w:val="-1300146122"/>
                <w14:checkbox>
                  <w14:checked w14:val="0"/>
                  <w14:checkedState w14:val="2612" w14:font="MS Gothic"/>
                  <w14:uncheckedState w14:val="2610" w14:font="MS Gothic"/>
                </w14:checkbox>
              </w:sdtPr>
              <w:sdtContent>
                <w:r w:rsidR="00497A54" w:rsidRPr="009572A9">
                  <w:rPr>
                    <w:rFonts w:ascii="Segoe UI Symbol" w:eastAsia="MS Gothic" w:hAnsi="Segoe UI Symbol" w:cs="Segoe UI Symbol"/>
                    <w:lang w:val="es-ES"/>
                  </w:rPr>
                  <w:t>☐</w:t>
                </w:r>
              </w:sdtContent>
            </w:sdt>
            <w:r w:rsidR="00497A54" w:rsidRPr="009572A9">
              <w:rPr>
                <w:rFonts w:cs="Times New Roman"/>
                <w:lang w:val="es-ES"/>
              </w:rPr>
              <w:t xml:space="preserve"> Materiales y manufactura</w:t>
            </w:r>
          </w:p>
        </w:tc>
      </w:tr>
      <w:tr w:rsidR="00497A54" w14:paraId="3D565DA2" w14:textId="77777777" w:rsidTr="00497A54">
        <w:tc>
          <w:tcPr>
            <w:tcW w:w="1630" w:type="dxa"/>
            <w:vMerge/>
          </w:tcPr>
          <w:p w14:paraId="7E910A57" w14:textId="77777777" w:rsidR="00497A54" w:rsidRDefault="00497A54" w:rsidP="00497A54">
            <w:pPr>
              <w:rPr>
                <w:lang w:val="es-ES"/>
              </w:rPr>
            </w:pPr>
          </w:p>
        </w:tc>
        <w:tc>
          <w:tcPr>
            <w:tcW w:w="8788" w:type="dxa"/>
            <w:tcBorders>
              <w:left w:val="nil"/>
            </w:tcBorders>
          </w:tcPr>
          <w:p w14:paraId="1D46B9E6" w14:textId="0C6168BC" w:rsidR="00497A54" w:rsidRPr="001764C3" w:rsidRDefault="00000000" w:rsidP="001764C3">
            <w:pPr>
              <w:spacing w:after="200"/>
              <w:rPr>
                <w:rFonts w:cs="Times New Roman"/>
                <w:lang w:val="es-ES"/>
              </w:rPr>
            </w:pPr>
            <w:sdt>
              <w:sdtPr>
                <w:rPr>
                  <w:rFonts w:eastAsia="MS Gothic" w:cs="Times New Roman"/>
                  <w:lang w:val="es-ES"/>
                </w:rPr>
                <w:id w:val="-1758968349"/>
                <w14:checkbox>
                  <w14:checked w14:val="0"/>
                  <w14:checkedState w14:val="2612" w14:font="MS Gothic"/>
                  <w14:uncheckedState w14:val="2610" w14:font="MS Gothic"/>
                </w14:checkbox>
              </w:sdtPr>
              <w:sdtContent>
                <w:r w:rsidR="00497A54">
                  <w:rPr>
                    <w:rFonts w:ascii="MS Gothic" w:eastAsia="MS Gothic" w:hAnsi="MS Gothic" w:cs="Times New Roman" w:hint="eastAsia"/>
                    <w:lang w:val="es-ES"/>
                  </w:rPr>
                  <w:t>☐</w:t>
                </w:r>
              </w:sdtContent>
            </w:sdt>
            <w:r w:rsidR="00497A54" w:rsidRPr="009572A9">
              <w:rPr>
                <w:rFonts w:cs="Times New Roman"/>
                <w:lang w:val="es-ES"/>
              </w:rPr>
              <w:t xml:space="preserve"> Procesos químicos y bioquímicos </w:t>
            </w:r>
            <w:sdt>
              <w:sdtPr>
                <w:rPr>
                  <w:rFonts w:eastAsia="MS Gothic" w:cs="Times New Roman"/>
                  <w:lang w:val="es-ES"/>
                </w:rPr>
                <w:id w:val="1715929545"/>
                <w14:checkbox>
                  <w14:checked w14:val="1"/>
                  <w14:checkedState w14:val="2612" w14:font="MS Gothic"/>
                  <w14:uncheckedState w14:val="2610" w14:font="MS Gothic"/>
                </w14:checkbox>
              </w:sdtPr>
              <w:sdtContent>
                <w:r w:rsidR="00497A54" w:rsidRPr="009572A9">
                  <w:rPr>
                    <w:rFonts w:ascii="Segoe UI Symbol" w:eastAsia="MS Gothic" w:hAnsi="Segoe UI Symbol" w:cs="Segoe UI Symbol"/>
                    <w:lang w:val="es-ES"/>
                  </w:rPr>
                  <w:t>☒</w:t>
                </w:r>
              </w:sdtContent>
            </w:sdt>
            <w:r w:rsidR="00497A54" w:rsidRPr="009572A9">
              <w:rPr>
                <w:rFonts w:cs="Times New Roman"/>
                <w:lang w:val="es-ES"/>
              </w:rPr>
              <w:t xml:space="preserve"> Procesos térmicos y combustión </w:t>
            </w:r>
            <w:sdt>
              <w:sdtPr>
                <w:rPr>
                  <w:rFonts w:eastAsia="MS Gothic" w:cs="Times New Roman"/>
                  <w:lang w:val="es-ES"/>
                </w:rPr>
                <w:id w:val="-692076343"/>
                <w14:checkbox>
                  <w14:checked w14:val="0"/>
                  <w14:checkedState w14:val="2612" w14:font="MS Gothic"/>
                  <w14:uncheckedState w14:val="2610" w14:font="MS Gothic"/>
                </w14:checkbox>
              </w:sdtPr>
              <w:sdtContent>
                <w:r w:rsidR="00497A54" w:rsidRPr="009572A9">
                  <w:rPr>
                    <w:rFonts w:ascii="Segoe UI Symbol" w:eastAsia="MS Gothic" w:hAnsi="Segoe UI Symbol" w:cs="Segoe UI Symbol"/>
                    <w:lang w:val="es-ES"/>
                  </w:rPr>
                  <w:t>☐</w:t>
                </w:r>
              </w:sdtContent>
            </w:sdt>
            <w:r w:rsidR="00497A54" w:rsidRPr="009572A9">
              <w:rPr>
                <w:rFonts w:cs="Times New Roman"/>
                <w:lang w:val="es-ES"/>
              </w:rPr>
              <w:t xml:space="preserve"> Otr</w:t>
            </w:r>
            <w:r w:rsidR="00497A54">
              <w:rPr>
                <w:rFonts w:cs="Times New Roman"/>
                <w:lang w:val="es-ES"/>
              </w:rPr>
              <w:t>o</w:t>
            </w:r>
            <w:r w:rsidR="00497A54" w:rsidRPr="009572A9">
              <w:rPr>
                <w:rFonts w:cs="Times New Roman"/>
                <w:lang w:val="es-ES"/>
              </w:rPr>
              <w:t xml:space="preserve"> </w:t>
            </w:r>
            <w:r w:rsidR="00497A54">
              <w:rPr>
                <w:rFonts w:cs="Times New Roman"/>
                <w:lang w:val="es-ES"/>
              </w:rPr>
              <w:t>eje</w:t>
            </w:r>
            <w:r w:rsidR="00497A54" w:rsidRPr="009572A9">
              <w:rPr>
                <w:rFonts w:cs="Times New Roman"/>
                <w:lang w:val="es-ES"/>
              </w:rPr>
              <w:t>:</w:t>
            </w:r>
          </w:p>
        </w:tc>
      </w:tr>
      <w:tr w:rsidR="001764C3" w14:paraId="59FA77F7" w14:textId="77777777" w:rsidTr="00497A54">
        <w:tc>
          <w:tcPr>
            <w:tcW w:w="1630" w:type="dxa"/>
          </w:tcPr>
          <w:p w14:paraId="522563B4" w14:textId="2967D67C" w:rsidR="001764C3" w:rsidRDefault="001764C3" w:rsidP="00900880">
            <w:pPr>
              <w:rPr>
                <w:lang w:val="es-ES"/>
              </w:rPr>
            </w:pPr>
            <w:r w:rsidRPr="009572A9">
              <w:rPr>
                <w:rFonts w:cs="Times New Roman"/>
                <w:b/>
                <w:bCs/>
                <w:lang w:val="es-ES"/>
              </w:rPr>
              <w:t>Nivel de TRL</w:t>
            </w:r>
            <w:r>
              <w:rPr>
                <w:rFonts w:cs="Times New Roman"/>
                <w:b/>
                <w:bCs/>
                <w:lang w:val="es-ES"/>
              </w:rPr>
              <w:t>:</w:t>
            </w:r>
          </w:p>
        </w:tc>
        <w:tc>
          <w:tcPr>
            <w:tcW w:w="8788" w:type="dxa"/>
          </w:tcPr>
          <w:p w14:paraId="7F6ED551" w14:textId="44EA4EA4" w:rsidR="001764C3" w:rsidRPr="001764C3" w:rsidRDefault="00000000" w:rsidP="001764C3">
            <w:pPr>
              <w:rPr>
                <w:rFonts w:cs="Times New Roman"/>
                <w:lang w:val="es-ES"/>
              </w:rPr>
            </w:pPr>
            <w:sdt>
              <w:sdtPr>
                <w:rPr>
                  <w:rFonts w:eastAsia="MS Gothic" w:cs="Times New Roman"/>
                  <w:lang w:val="es-ES"/>
                </w:rPr>
                <w:id w:val="1460149245"/>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1 </w:t>
            </w:r>
            <w:sdt>
              <w:sdtPr>
                <w:rPr>
                  <w:rFonts w:eastAsia="MS Gothic" w:cs="Times New Roman"/>
                  <w:lang w:val="es-ES"/>
                </w:rPr>
                <w:id w:val="413827927"/>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2 </w:t>
            </w:r>
            <w:sdt>
              <w:sdtPr>
                <w:rPr>
                  <w:rFonts w:eastAsia="MS Gothic" w:cs="Times New Roman"/>
                  <w:lang w:val="es-ES"/>
                </w:rPr>
                <w:id w:val="80338247"/>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3 </w:t>
            </w:r>
            <w:sdt>
              <w:sdtPr>
                <w:rPr>
                  <w:rFonts w:eastAsia="MS Gothic" w:cs="Times New Roman"/>
                  <w:lang w:val="es-ES"/>
                </w:rPr>
                <w:id w:val="1536623674"/>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4 </w:t>
            </w:r>
            <w:sdt>
              <w:sdtPr>
                <w:rPr>
                  <w:rFonts w:eastAsia="MS Gothic" w:cs="Times New Roman"/>
                  <w:lang w:val="es-ES"/>
                </w:rPr>
                <w:id w:val="1817679655"/>
                <w14:checkbox>
                  <w14:checked w14:val="1"/>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5 </w:t>
            </w:r>
            <w:sdt>
              <w:sdtPr>
                <w:rPr>
                  <w:rFonts w:eastAsia="MS Gothic" w:cs="Times New Roman"/>
                  <w:lang w:val="es-ES"/>
                </w:rPr>
                <w:id w:val="578490757"/>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6 </w:t>
            </w:r>
            <w:sdt>
              <w:sdtPr>
                <w:rPr>
                  <w:rFonts w:eastAsia="MS Gothic" w:cs="Times New Roman"/>
                  <w:lang w:val="es-ES"/>
                </w:rPr>
                <w:id w:val="1659106271"/>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7 </w:t>
            </w:r>
            <w:sdt>
              <w:sdtPr>
                <w:rPr>
                  <w:rFonts w:eastAsia="MS Gothic" w:cs="Times New Roman"/>
                  <w:lang w:val="es-ES"/>
                </w:rPr>
                <w:id w:val="671533474"/>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8 </w:t>
            </w:r>
            <w:sdt>
              <w:sdtPr>
                <w:rPr>
                  <w:rFonts w:eastAsia="MS Gothic" w:cs="Times New Roman"/>
                  <w:lang w:val="es-ES"/>
                </w:rPr>
                <w:id w:val="-1125999143"/>
                <w14:checkbox>
                  <w14:checked w14:val="0"/>
                  <w14:checkedState w14:val="2612" w14:font="MS Gothic"/>
                  <w14:uncheckedState w14:val="2610" w14:font="MS Gothic"/>
                </w14:checkbox>
              </w:sdtPr>
              <w:sdtContent>
                <w:r w:rsidR="001764C3" w:rsidRPr="009572A9">
                  <w:rPr>
                    <w:rFonts w:ascii="Segoe UI Symbol" w:eastAsia="MS Gothic" w:hAnsi="Segoe UI Symbol" w:cs="Segoe UI Symbol"/>
                    <w:lang w:val="es-ES"/>
                  </w:rPr>
                  <w:t>☐</w:t>
                </w:r>
              </w:sdtContent>
            </w:sdt>
            <w:r w:rsidR="001764C3" w:rsidRPr="009572A9">
              <w:rPr>
                <w:rFonts w:cs="Times New Roman"/>
                <w:lang w:val="es-ES"/>
              </w:rPr>
              <w:t xml:space="preserve"> TRL 9 </w:t>
            </w:r>
            <w:sdt>
              <w:sdtPr>
                <w:rPr>
                  <w:rFonts w:eastAsia="MS Gothic" w:cs="Times New Roman"/>
                  <w:lang w:val="es-ES"/>
                </w:rPr>
                <w:id w:val="-147439170"/>
                <w14:checkbox>
                  <w14:checked w14:val="0"/>
                  <w14:checkedState w14:val="2612" w14:font="MS Gothic"/>
                  <w14:uncheckedState w14:val="2610" w14:font="MS Gothic"/>
                </w14:checkbox>
              </w:sdtPr>
              <w:sdtContent>
                <w:r w:rsidR="001764C3">
                  <w:rPr>
                    <w:rFonts w:ascii="MS Gothic" w:eastAsia="MS Gothic" w:hAnsi="MS Gothic" w:cs="Times New Roman" w:hint="eastAsia"/>
                    <w:lang w:val="es-ES"/>
                  </w:rPr>
                  <w:t>☐</w:t>
                </w:r>
              </w:sdtContent>
            </w:sdt>
            <w:r w:rsidR="001764C3" w:rsidRPr="009572A9">
              <w:rPr>
                <w:rFonts w:cs="Times New Roman"/>
                <w:lang w:val="es-ES"/>
              </w:rPr>
              <w:t xml:space="preserve"> N/A</w:t>
            </w:r>
          </w:p>
        </w:tc>
      </w:tr>
    </w:tbl>
    <w:p w14:paraId="79C30EFB" w14:textId="4B22B7CE" w:rsidR="00FB2C5E" w:rsidRDefault="00B1461D">
      <w:pPr>
        <w:rPr>
          <w:lang w:val="es-ES"/>
        </w:rPr>
      </w:pPr>
      <w:r>
        <w:pict w14:anchorId="3BF0C859">
          <v:rect id="Horizontal Line 5" o:spid="_x0000_s2050" alt="" style="width:510pt;height:.1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strokecolor="#1c5197">
            <o:lock v:ext="edit" rotation="t" aspectratio="t" verticies="t" text="t" shapetype="t"/>
            <w10:anchorlock/>
          </v:rect>
        </w:pict>
      </w:r>
    </w:p>
    <w:p w14:paraId="08E9D88E" w14:textId="384CEA3E" w:rsidR="00830AB2" w:rsidRPr="009572A9" w:rsidRDefault="00000000">
      <w:pPr>
        <w:rPr>
          <w:sz w:val="28"/>
          <w:szCs w:val="28"/>
          <w:lang w:val="es-ES"/>
        </w:rPr>
      </w:pPr>
      <w:r w:rsidRPr="009572A9">
        <w:rPr>
          <w:b/>
          <w:sz w:val="28"/>
          <w:szCs w:val="28"/>
          <w:lang w:val="es-ES"/>
        </w:rPr>
        <w:t>Introducción</w:t>
      </w:r>
    </w:p>
    <w:p w14:paraId="0E257876" w14:textId="3556A6EA" w:rsidR="00830AB2" w:rsidRPr="009572A9" w:rsidRDefault="00000000" w:rsidP="005B5FB4">
      <w:pPr>
        <w:jc w:val="both"/>
        <w:rPr>
          <w:sz w:val="22"/>
          <w:lang w:val="es-ES"/>
        </w:rPr>
      </w:pPr>
      <w:r w:rsidRPr="009572A9">
        <w:rPr>
          <w:sz w:val="22"/>
          <w:lang w:val="es-ES"/>
        </w:rPr>
        <w:t>El calentamiento global, fenómeno impulsado principalmente por las emisiones de gases de efecto invernadero derivadas del uso de combustibles fósiles, exige alternativas de descarbonización para sectores de difícil electrificación. El gas de síntesis renovable, compuesto por H₂ y CO, constituye la materia prima fundamental para la producción de e-fuels, permitiendo almacenar energía renovable en forma química y reducir las emisiones netas de CO₂</w:t>
      </w:r>
      <w:r w:rsidR="00A96954" w:rsidRPr="009572A9">
        <w:rPr>
          <w:sz w:val="22"/>
          <w:lang w:val="es-ES"/>
        </w:rPr>
        <w:t xml:space="preserve"> [1]</w:t>
      </w:r>
      <w:r w:rsidRPr="009572A9">
        <w:rPr>
          <w:sz w:val="22"/>
          <w:lang w:val="es-ES"/>
        </w:rPr>
        <w:t>. Chile dispone de condiciones privilegiadas para su producción a partir de recursos renovables, gracias a la alta radiación solar del norte del país y a los recursos eólicos del sur, y ya cuenta con los primeros lineamientos de política pública a través del Plan de Acción de Hidrógeno Verde</w:t>
      </w:r>
      <w:r w:rsidR="00A96954" w:rsidRPr="009572A9">
        <w:rPr>
          <w:sz w:val="22"/>
          <w:lang w:val="es-ES"/>
        </w:rPr>
        <w:t xml:space="preserve"> [2]</w:t>
      </w:r>
      <w:r w:rsidRPr="009572A9">
        <w:rPr>
          <w:sz w:val="22"/>
          <w:lang w:val="es-ES"/>
        </w:rPr>
        <w:t xml:space="preserve">.  El objetivo de este trabajo es realizar ensayos experimentales en un reactor solar basado en óxido de cerio para la producción sostenible de CO a partir de CO₂, evaluando la viabilidad de generar gas de síntesis mediante ciclos termoquímicos de dos etapas (reducción y oxidación) con óxidos metálicos en formato de medio poroso. El sistema ya había sido validado para la </w:t>
      </w:r>
      <w:r w:rsidRPr="009572A9">
        <w:rPr>
          <w:sz w:val="22"/>
          <w:lang w:val="es-ES"/>
        </w:rPr>
        <w:lastRenderedPageBreak/>
        <w:t>producción de H₂ y presenta la ventaja de operar de manera híbrida mediante energía solar concentrada y energía fotovoltaica, característica especialmente atractiva para el norte de Chile por la abundancia del recurso solar</w:t>
      </w:r>
      <w:r w:rsidR="007E7C53" w:rsidRPr="009572A9">
        <w:rPr>
          <w:sz w:val="22"/>
          <w:lang w:val="es-ES"/>
        </w:rPr>
        <w:t xml:space="preserve"> [3]</w:t>
      </w:r>
      <w:r w:rsidRPr="009572A9">
        <w:rPr>
          <w:sz w:val="22"/>
          <w:lang w:val="es-ES"/>
        </w:rPr>
        <w:t>.</w:t>
      </w:r>
    </w:p>
    <w:p w14:paraId="4E8AF52C" w14:textId="77777777" w:rsidR="00830AB2" w:rsidRPr="009572A9" w:rsidRDefault="00000000">
      <w:pPr>
        <w:rPr>
          <w:sz w:val="28"/>
          <w:szCs w:val="28"/>
          <w:lang w:val="es-ES"/>
        </w:rPr>
      </w:pPr>
      <w:r w:rsidRPr="009572A9">
        <w:rPr>
          <w:b/>
          <w:sz w:val="28"/>
          <w:szCs w:val="28"/>
          <w:lang w:val="es-ES"/>
        </w:rPr>
        <w:t>Metodología</w:t>
      </w:r>
    </w:p>
    <w:p w14:paraId="43EC7C90" w14:textId="77777777" w:rsidR="00830AB2" w:rsidRPr="009572A9" w:rsidRDefault="00000000" w:rsidP="005B5FB4">
      <w:pPr>
        <w:jc w:val="both"/>
        <w:rPr>
          <w:sz w:val="22"/>
          <w:lang w:val="es-ES"/>
        </w:rPr>
      </w:pPr>
      <w:r w:rsidRPr="009572A9">
        <w:rPr>
          <w:sz w:val="22"/>
          <w:lang w:val="es-ES"/>
        </w:rPr>
        <w:t>Se implementó un reactor solar de óxido de cerio junto con sus sistemas auxiliares: (i) un sistema de calentamiento mediante resistencias eléctricas alimentadas por paneles fotovoltaicos y un concentrador solar; (ii) un sistema de suministro de gases (N₂ y CO₂) mediante cilindros presurizados y controladores de flujo; (iii) un sistema de tratamiento y análisis de gases, compuesto por un burbujeador, una trampa de agua/sílice, una bomba de vacío y un analizador Testo 350; y (iv) un sistema de monitoreo de temperatura mediante termocuplas tipo B instaladas radialmente en el reactor.  Durante la etapa de reducción, a temperaturas superiores a 800 °C, se trabajó con una potencia cercana a los 3000 W y se utilizó N₂ como gas de arrastre para remover el oxígeno liberado por el material redox. En la etapa de oxidación se disminuyó la potencia a la mitad (1500 W), operando bajo 800 °C, empleando CO₂ como agente oxidante y gas de arrastre, obteniéndose CO y CO₂ a la salida. Se evaluaron dos casos experimentales (triplicados), manteniendo caudales de N₂ y CO₂ de 6 L/min y una etapa de reducción de 40 min, variando únicamente la duración de la etapa de oxidación: 40 min (Caso 1) y 20 min (Caso 2).  De forma complementaria, se utilizó un modelo matemático 1D que representa las etapas de reducción y oxidación del reactor. Las ecuaciones gobernantes se discretizaron mediante un esquema implícito y se resolvieron con el método TDMA (TriDiagonal Matrix Algorithm), implementado en Fortran. El modelo, validado experimentalmente, permite identificar condiciones óptimas de operación considerando la velocidad de los gases de entrada, la potencia suministrada en la etapa de reducción y la duración de cada etapa del ciclo.</w:t>
      </w:r>
    </w:p>
    <w:p w14:paraId="041B00BE" w14:textId="77777777" w:rsidR="00A66619" w:rsidRDefault="00A66619" w:rsidP="00A66619">
      <w:pPr>
        <w:keepNext/>
        <w:jc w:val="center"/>
      </w:pPr>
      <w:r w:rsidRPr="00A66619">
        <w:rPr>
          <w:noProof/>
          <w:lang w:val="es-ES"/>
        </w:rPr>
        <w:drawing>
          <wp:inline distT="0" distB="0" distL="0" distR="0" wp14:anchorId="09973AF9" wp14:editId="191E1198">
            <wp:extent cx="2849991" cy="1815612"/>
            <wp:effectExtent l="0" t="0" r="0" b="635"/>
            <wp:docPr id="1873308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308641" name=""/>
                    <pic:cNvPicPr/>
                  </pic:nvPicPr>
                  <pic:blipFill>
                    <a:blip r:embed="rId8"/>
                    <a:stretch>
                      <a:fillRect/>
                    </a:stretch>
                  </pic:blipFill>
                  <pic:spPr>
                    <a:xfrm>
                      <a:off x="0" y="0"/>
                      <a:ext cx="2928693" cy="1865750"/>
                    </a:xfrm>
                    <a:prstGeom prst="rect">
                      <a:avLst/>
                    </a:prstGeom>
                  </pic:spPr>
                </pic:pic>
              </a:graphicData>
            </a:graphic>
          </wp:inline>
        </w:drawing>
      </w:r>
    </w:p>
    <w:p w14:paraId="3DD5E4A4" w14:textId="0AD15927" w:rsidR="00A66619" w:rsidRPr="009572A9" w:rsidRDefault="00A66619" w:rsidP="009572A9">
      <w:pPr>
        <w:pStyle w:val="Descripcin"/>
      </w:pPr>
      <w:r w:rsidRPr="009572A9">
        <w:t xml:space="preserve">Figura </w:t>
      </w:r>
      <w:r w:rsidRPr="009572A9">
        <w:fldChar w:fldCharType="begin"/>
      </w:r>
      <w:r w:rsidRPr="009572A9">
        <w:instrText xml:space="preserve"> SEQ Figura \* ARABIC </w:instrText>
      </w:r>
      <w:r w:rsidRPr="009572A9">
        <w:fldChar w:fldCharType="separate"/>
      </w:r>
      <w:r w:rsidRPr="009572A9">
        <w:rPr>
          <w:noProof/>
        </w:rPr>
        <w:t>1</w:t>
      </w:r>
      <w:r w:rsidRPr="009572A9">
        <w:rPr>
          <w:noProof/>
        </w:rPr>
        <w:fldChar w:fldCharType="end"/>
      </w:r>
      <w:r w:rsidRPr="009572A9">
        <w:t>. Esquema de implementación experimental. Elaboración propia.</w:t>
      </w:r>
    </w:p>
    <w:p w14:paraId="62738983" w14:textId="77777777" w:rsidR="00830AB2" w:rsidRPr="009572A9" w:rsidRDefault="00000000">
      <w:pPr>
        <w:rPr>
          <w:sz w:val="28"/>
          <w:szCs w:val="28"/>
          <w:lang w:val="es-ES"/>
        </w:rPr>
      </w:pPr>
      <w:r w:rsidRPr="009572A9">
        <w:rPr>
          <w:b/>
          <w:sz w:val="28"/>
          <w:szCs w:val="28"/>
          <w:lang w:val="es-ES"/>
        </w:rPr>
        <w:t>Resultados</w:t>
      </w:r>
    </w:p>
    <w:p w14:paraId="056F4155" w14:textId="16524171" w:rsidR="00830AB2" w:rsidRDefault="00000000" w:rsidP="00F32C66">
      <w:pPr>
        <w:jc w:val="both"/>
        <w:rPr>
          <w:sz w:val="22"/>
          <w:lang w:val="es-ES"/>
        </w:rPr>
      </w:pPr>
      <w:r w:rsidRPr="009572A9">
        <w:rPr>
          <w:sz w:val="22"/>
          <w:lang w:val="es-ES"/>
        </w:rPr>
        <w:t>Se obtuvo el perfil de temperatura estándar de los ensayos (calentamiento desde temperatura ambiente hasta ~800 °C durante la reducción, seguido de la etapa de oxidación) y los perfiles de temperatura y concentración de gases (CO, O₂, CO₂) para ambos casos, a partir de tres repeticiones por caso. Los resultados muestran: (i) validación de la producción de CO utilizando el reactor solar; (ii) mayor eficiencia para el Caso 1 (oxidación de 40 min) respecto del Caso 2 (20 min); (iii) condiciones de operación similares a las del caso de water-splitting previamente reportado; y (iv) una diferencia apreciable en la velocidad de reacción durante la etapa de oxidación entre ambos casos.</w:t>
      </w:r>
      <w:r w:rsidR="00D80385">
        <w:rPr>
          <w:sz w:val="22"/>
          <w:lang w:val="es-ES"/>
        </w:rPr>
        <w:t xml:space="preserve"> Una comparación con resultados de Marxer [4] muestran que la temperatura de reducción lograda y la eficiencia son menores.</w:t>
      </w:r>
    </w:p>
    <w:p w14:paraId="76E348BB" w14:textId="77777777" w:rsidR="00FB2C5E" w:rsidRPr="009572A9" w:rsidRDefault="00FB2C5E" w:rsidP="00F32C66">
      <w:pPr>
        <w:jc w:val="both"/>
        <w:rPr>
          <w:sz w:val="22"/>
          <w:lang w:val="es-ES"/>
        </w:rPr>
      </w:pPr>
    </w:p>
    <w:p w14:paraId="2262F330" w14:textId="0423CC76" w:rsidR="007E7C53" w:rsidRPr="009572A9" w:rsidRDefault="007E7C53" w:rsidP="009572A9">
      <w:pPr>
        <w:pStyle w:val="Descripcin"/>
        <w:rPr>
          <w:b/>
        </w:rPr>
      </w:pPr>
      <w:r w:rsidRPr="009572A9">
        <w:lastRenderedPageBreak/>
        <w:t xml:space="preserve">Tabla </w:t>
      </w:r>
      <w:r w:rsidRPr="009572A9">
        <w:fldChar w:fldCharType="begin"/>
      </w:r>
      <w:r w:rsidRPr="009572A9">
        <w:instrText xml:space="preserve"> SEQ Tabla \* ARABIC </w:instrText>
      </w:r>
      <w:r w:rsidRPr="009572A9">
        <w:fldChar w:fldCharType="separate"/>
      </w:r>
      <w:r w:rsidRPr="009572A9">
        <w:rPr>
          <w:noProof/>
        </w:rPr>
        <w:t>1</w:t>
      </w:r>
      <w:r w:rsidRPr="009572A9">
        <w:rPr>
          <w:noProof/>
        </w:rPr>
        <w:fldChar w:fldCharType="end"/>
      </w:r>
      <w:r w:rsidRPr="009572A9">
        <w:t xml:space="preserve">. Comparación de resultados </w:t>
      </w:r>
      <w:r w:rsidR="00D80385">
        <w:t>de</w:t>
      </w:r>
      <w:r w:rsidRPr="009572A9">
        <w:t xml:space="preserve"> water-splitting</w:t>
      </w:r>
      <w:r w:rsidR="00D80385">
        <w:t xml:space="preserve"> y</w:t>
      </w:r>
      <w:r w:rsidRPr="009572A9">
        <w:t xml:space="preserve"> CO</w:t>
      </w:r>
      <w:r w:rsidRPr="009572A9">
        <w:rPr>
          <w:vertAlign w:val="subscript"/>
        </w:rPr>
        <w:t>2</w:t>
      </w:r>
      <w:r w:rsidRPr="009572A9">
        <w:t>-splitting (Casos 1–2).</w:t>
      </w:r>
    </w:p>
    <w:tbl>
      <w:tblPr>
        <w:tblW w:w="0" w:type="auto"/>
        <w:jc w:val="center"/>
        <w:tblLook w:val="04A0" w:firstRow="1" w:lastRow="0" w:firstColumn="1" w:lastColumn="0" w:noHBand="0" w:noVBand="1"/>
      </w:tblPr>
      <w:tblGrid>
        <w:gridCol w:w="1708"/>
        <w:gridCol w:w="1701"/>
        <w:gridCol w:w="1559"/>
      </w:tblGrid>
      <w:tr w:rsidR="00D80385" w14:paraId="363A85B8" w14:textId="77777777" w:rsidTr="00E538C5">
        <w:trPr>
          <w:jc w:val="center"/>
        </w:trPr>
        <w:tc>
          <w:tcPr>
            <w:tcW w:w="1708" w:type="dxa"/>
            <w:tcBorders>
              <w:top w:val="single" w:sz="4" w:space="0" w:color="auto"/>
              <w:bottom w:val="single" w:sz="4" w:space="0" w:color="auto"/>
            </w:tcBorders>
          </w:tcPr>
          <w:p w14:paraId="182A0C15" w14:textId="77777777" w:rsidR="00D80385" w:rsidRDefault="00D80385" w:rsidP="00B15062">
            <w:pPr>
              <w:spacing w:line="240" w:lineRule="auto"/>
              <w:rPr>
                <w:b/>
                <w:lang w:val="es-ES"/>
              </w:rPr>
            </w:pPr>
            <w:r>
              <w:rPr>
                <w:b/>
                <w:lang w:val="es-ES"/>
              </w:rPr>
              <w:t>Parámetro</w:t>
            </w:r>
          </w:p>
        </w:tc>
        <w:tc>
          <w:tcPr>
            <w:tcW w:w="1701" w:type="dxa"/>
            <w:tcBorders>
              <w:top w:val="single" w:sz="4" w:space="0" w:color="auto"/>
              <w:bottom w:val="single" w:sz="4" w:space="0" w:color="auto"/>
            </w:tcBorders>
          </w:tcPr>
          <w:p w14:paraId="201E4FEE" w14:textId="77777777" w:rsidR="00D80385" w:rsidRDefault="00D80385" w:rsidP="00B15062">
            <w:pPr>
              <w:spacing w:line="240" w:lineRule="auto"/>
              <w:rPr>
                <w:b/>
                <w:lang w:val="es-ES"/>
              </w:rPr>
            </w:pPr>
            <w:r>
              <w:rPr>
                <w:b/>
                <w:lang w:val="es-ES"/>
              </w:rPr>
              <w:t>Water-splitting</w:t>
            </w:r>
          </w:p>
        </w:tc>
        <w:tc>
          <w:tcPr>
            <w:tcW w:w="1559" w:type="dxa"/>
            <w:tcBorders>
              <w:top w:val="single" w:sz="4" w:space="0" w:color="auto"/>
              <w:bottom w:val="single" w:sz="4" w:space="0" w:color="auto"/>
            </w:tcBorders>
          </w:tcPr>
          <w:p w14:paraId="45ED302F" w14:textId="77777777" w:rsidR="00D80385" w:rsidRDefault="00D80385" w:rsidP="00B15062">
            <w:pPr>
              <w:spacing w:line="240" w:lineRule="auto"/>
              <w:rPr>
                <w:b/>
                <w:lang w:val="es-ES"/>
              </w:rPr>
            </w:pPr>
            <w:r>
              <w:rPr>
                <w:b/>
                <w:lang w:val="es-ES"/>
              </w:rPr>
              <w:t>CO</w:t>
            </w:r>
            <w:r w:rsidRPr="00111E63">
              <w:rPr>
                <w:b/>
                <w:vertAlign w:val="subscript"/>
                <w:lang w:val="es-ES"/>
              </w:rPr>
              <w:t>2</w:t>
            </w:r>
            <w:r>
              <w:rPr>
                <w:b/>
                <w:lang w:val="es-ES"/>
              </w:rPr>
              <w:t>-splitting</w:t>
            </w:r>
          </w:p>
        </w:tc>
      </w:tr>
      <w:tr w:rsidR="00D80385" w14:paraId="6B282DE5" w14:textId="77777777" w:rsidTr="00E538C5">
        <w:trPr>
          <w:jc w:val="center"/>
        </w:trPr>
        <w:tc>
          <w:tcPr>
            <w:tcW w:w="1708" w:type="dxa"/>
            <w:tcBorders>
              <w:top w:val="single" w:sz="4" w:space="0" w:color="auto"/>
            </w:tcBorders>
          </w:tcPr>
          <w:p w14:paraId="7E28B4D6" w14:textId="77777777" w:rsidR="00D80385" w:rsidRDefault="00D80385" w:rsidP="00B15062">
            <w:pPr>
              <w:spacing w:line="240" w:lineRule="auto"/>
            </w:pPr>
            <w:r>
              <w:rPr>
                <w:lang w:val="es-ES"/>
              </w:rPr>
              <w:t>T</w:t>
            </w:r>
            <w:r>
              <w:rPr>
                <w:vertAlign w:val="subscript"/>
                <w:lang w:val="es-ES"/>
              </w:rPr>
              <w:t>red,máx</w:t>
            </w:r>
            <w:r>
              <w:rPr>
                <w:lang w:val="es-ES"/>
              </w:rPr>
              <w:t xml:space="preserve"> [°C]</w:t>
            </w:r>
          </w:p>
        </w:tc>
        <w:tc>
          <w:tcPr>
            <w:tcW w:w="1701" w:type="dxa"/>
            <w:tcBorders>
              <w:top w:val="single" w:sz="4" w:space="0" w:color="auto"/>
            </w:tcBorders>
          </w:tcPr>
          <w:p w14:paraId="7AAE8381" w14:textId="77777777" w:rsidR="00D80385" w:rsidRDefault="00D80385" w:rsidP="00B15062">
            <w:pPr>
              <w:spacing w:line="240" w:lineRule="auto"/>
              <w:jc w:val="center"/>
            </w:pPr>
            <w:r>
              <w:rPr>
                <w:lang w:val="es-ES"/>
              </w:rPr>
              <w:t>830</w:t>
            </w:r>
          </w:p>
        </w:tc>
        <w:tc>
          <w:tcPr>
            <w:tcW w:w="1559" w:type="dxa"/>
            <w:tcBorders>
              <w:top w:val="single" w:sz="4" w:space="0" w:color="auto"/>
            </w:tcBorders>
          </w:tcPr>
          <w:p w14:paraId="13F7DF2E" w14:textId="77777777" w:rsidR="00D80385" w:rsidRDefault="00D80385" w:rsidP="00B15062">
            <w:pPr>
              <w:spacing w:line="240" w:lineRule="auto"/>
              <w:jc w:val="center"/>
            </w:pPr>
            <w:r>
              <w:rPr>
                <w:lang w:val="es-ES"/>
              </w:rPr>
              <w:t>830</w:t>
            </w:r>
          </w:p>
        </w:tc>
      </w:tr>
      <w:tr w:rsidR="00D80385" w14:paraId="3EBF1546" w14:textId="77777777" w:rsidTr="00E538C5">
        <w:trPr>
          <w:jc w:val="center"/>
        </w:trPr>
        <w:tc>
          <w:tcPr>
            <w:tcW w:w="1708" w:type="dxa"/>
          </w:tcPr>
          <w:p w14:paraId="7F75A6F2" w14:textId="77777777" w:rsidR="00D80385" w:rsidRDefault="00D80385" w:rsidP="00B15062">
            <w:pPr>
              <w:spacing w:line="240" w:lineRule="auto"/>
            </w:pPr>
            <w:r>
              <w:rPr>
                <w:lang w:val="es-ES"/>
              </w:rPr>
              <w:t>Duración</w:t>
            </w:r>
            <w:r>
              <w:rPr>
                <w:vertAlign w:val="subscript"/>
                <w:lang w:val="es-ES"/>
              </w:rPr>
              <w:t>ox</w:t>
            </w:r>
            <w:r>
              <w:rPr>
                <w:lang w:val="es-ES"/>
              </w:rPr>
              <w:t xml:space="preserve"> [min]</w:t>
            </w:r>
          </w:p>
        </w:tc>
        <w:tc>
          <w:tcPr>
            <w:tcW w:w="1701" w:type="dxa"/>
          </w:tcPr>
          <w:p w14:paraId="5F927C63" w14:textId="77777777" w:rsidR="00D80385" w:rsidRDefault="00D80385" w:rsidP="00B15062">
            <w:pPr>
              <w:spacing w:line="240" w:lineRule="auto"/>
              <w:jc w:val="center"/>
            </w:pPr>
            <w:r>
              <w:rPr>
                <w:lang w:val="es-ES"/>
              </w:rPr>
              <w:t>40</w:t>
            </w:r>
          </w:p>
        </w:tc>
        <w:tc>
          <w:tcPr>
            <w:tcW w:w="1559" w:type="dxa"/>
          </w:tcPr>
          <w:p w14:paraId="11BAC027" w14:textId="77777777" w:rsidR="00D80385" w:rsidRDefault="00D80385" w:rsidP="00B15062">
            <w:pPr>
              <w:spacing w:line="240" w:lineRule="auto"/>
              <w:jc w:val="center"/>
            </w:pPr>
            <w:r>
              <w:rPr>
                <w:lang w:val="es-ES"/>
              </w:rPr>
              <w:t>40 – 20</w:t>
            </w:r>
          </w:p>
        </w:tc>
      </w:tr>
      <w:tr w:rsidR="00D80385" w14:paraId="54C354D8" w14:textId="77777777" w:rsidTr="00E538C5">
        <w:trPr>
          <w:jc w:val="center"/>
        </w:trPr>
        <w:tc>
          <w:tcPr>
            <w:tcW w:w="1708" w:type="dxa"/>
          </w:tcPr>
          <w:p w14:paraId="43A00262" w14:textId="77777777" w:rsidR="00D80385" w:rsidRDefault="00D80385" w:rsidP="00B15062">
            <w:pPr>
              <w:spacing w:line="240" w:lineRule="auto"/>
            </w:pPr>
            <w:r>
              <w:rPr>
                <w:lang w:val="es-ES"/>
              </w:rPr>
              <w:t>η</w:t>
            </w:r>
            <w:r>
              <w:rPr>
                <w:vertAlign w:val="subscript"/>
                <w:lang w:val="es-ES"/>
              </w:rPr>
              <w:t>conversión</w:t>
            </w:r>
          </w:p>
        </w:tc>
        <w:tc>
          <w:tcPr>
            <w:tcW w:w="1701" w:type="dxa"/>
          </w:tcPr>
          <w:p w14:paraId="6C884F47" w14:textId="77777777" w:rsidR="00D80385" w:rsidRDefault="00D80385" w:rsidP="00B15062">
            <w:pPr>
              <w:spacing w:line="240" w:lineRule="auto"/>
              <w:jc w:val="center"/>
            </w:pPr>
            <w:r>
              <w:rPr>
                <w:lang w:val="es-ES"/>
              </w:rPr>
              <w:t>0,65%</w:t>
            </w:r>
          </w:p>
        </w:tc>
        <w:tc>
          <w:tcPr>
            <w:tcW w:w="1559" w:type="dxa"/>
          </w:tcPr>
          <w:p w14:paraId="4456434A" w14:textId="77777777" w:rsidR="00D80385" w:rsidRDefault="00D80385" w:rsidP="00B15062">
            <w:pPr>
              <w:spacing w:line="240" w:lineRule="auto"/>
              <w:jc w:val="center"/>
            </w:pPr>
            <w:r>
              <w:rPr>
                <w:lang w:val="es-ES"/>
              </w:rPr>
              <w:t>3,3% – 2,4%</w:t>
            </w:r>
          </w:p>
        </w:tc>
      </w:tr>
      <w:tr w:rsidR="00D80385" w14:paraId="53435A8C" w14:textId="77777777" w:rsidTr="00E538C5">
        <w:trPr>
          <w:jc w:val="center"/>
        </w:trPr>
        <w:tc>
          <w:tcPr>
            <w:tcW w:w="1708" w:type="dxa"/>
            <w:tcBorders>
              <w:bottom w:val="single" w:sz="4" w:space="0" w:color="auto"/>
            </w:tcBorders>
          </w:tcPr>
          <w:p w14:paraId="649AC140" w14:textId="77777777" w:rsidR="00D80385" w:rsidRDefault="00D80385" w:rsidP="00B15062">
            <w:pPr>
              <w:spacing w:line="240" w:lineRule="auto"/>
            </w:pPr>
            <w:r>
              <w:rPr>
                <w:lang w:val="es-ES"/>
              </w:rPr>
              <w:t>η</w:t>
            </w:r>
            <w:r>
              <w:rPr>
                <w:vertAlign w:val="subscript"/>
                <w:lang w:val="es-ES"/>
              </w:rPr>
              <w:t>energética</w:t>
            </w:r>
          </w:p>
        </w:tc>
        <w:tc>
          <w:tcPr>
            <w:tcW w:w="1701" w:type="dxa"/>
            <w:tcBorders>
              <w:bottom w:val="single" w:sz="4" w:space="0" w:color="auto"/>
            </w:tcBorders>
          </w:tcPr>
          <w:p w14:paraId="1FF4ABD6" w14:textId="77777777" w:rsidR="00D80385" w:rsidRDefault="00D80385" w:rsidP="00B15062">
            <w:pPr>
              <w:spacing w:line="240" w:lineRule="auto"/>
              <w:jc w:val="center"/>
            </w:pPr>
            <w:r>
              <w:rPr>
                <w:lang w:val="es-ES"/>
              </w:rPr>
              <w:t>0,05%</w:t>
            </w:r>
          </w:p>
        </w:tc>
        <w:tc>
          <w:tcPr>
            <w:tcW w:w="1559" w:type="dxa"/>
            <w:tcBorders>
              <w:bottom w:val="single" w:sz="4" w:space="0" w:color="auto"/>
            </w:tcBorders>
          </w:tcPr>
          <w:p w14:paraId="087106B0" w14:textId="77777777" w:rsidR="00D80385" w:rsidRDefault="00D80385" w:rsidP="00B15062">
            <w:pPr>
              <w:spacing w:line="240" w:lineRule="auto"/>
              <w:jc w:val="center"/>
            </w:pPr>
            <w:r>
              <w:rPr>
                <w:lang w:val="es-ES"/>
              </w:rPr>
              <w:t>0,3% – 0,3%</w:t>
            </w:r>
          </w:p>
        </w:tc>
      </w:tr>
    </w:tbl>
    <w:p w14:paraId="3C570607" w14:textId="0EC3D8D9" w:rsidR="00830AB2" w:rsidRPr="009572A9" w:rsidRDefault="00000000" w:rsidP="001A4C37">
      <w:pPr>
        <w:tabs>
          <w:tab w:val="left" w:pos="6150"/>
        </w:tabs>
        <w:spacing w:before="360"/>
        <w:rPr>
          <w:sz w:val="28"/>
          <w:szCs w:val="28"/>
          <w:lang w:val="es-ES"/>
        </w:rPr>
      </w:pPr>
      <w:r w:rsidRPr="009572A9">
        <w:rPr>
          <w:b/>
          <w:sz w:val="28"/>
          <w:szCs w:val="28"/>
          <w:lang w:val="es-ES"/>
        </w:rPr>
        <w:t>Conclusiones</w:t>
      </w:r>
      <w:r w:rsidR="00E538C5">
        <w:rPr>
          <w:b/>
          <w:sz w:val="28"/>
          <w:szCs w:val="28"/>
          <w:lang w:val="es-ES"/>
        </w:rPr>
        <w:tab/>
      </w:r>
    </w:p>
    <w:p w14:paraId="718EFFB3" w14:textId="77777777" w:rsidR="00830AB2" w:rsidRPr="009572A9" w:rsidRDefault="00000000" w:rsidP="00F32C66">
      <w:pPr>
        <w:jc w:val="both"/>
        <w:rPr>
          <w:sz w:val="22"/>
          <w:lang w:val="es-ES"/>
        </w:rPr>
      </w:pPr>
      <w:r w:rsidRPr="009572A9">
        <w:rPr>
          <w:sz w:val="22"/>
          <w:lang w:val="es-ES"/>
        </w:rPr>
        <w:t>Se verifica experimentalmente la producción sostenible de CO utilizando el reactor solar de óxido de cerio, previamente validado para H₂, confirmando su viabilidad como plataforma híbrida para la generación de gas de síntesis en base a recursos solares. Se identifica un posible traslape entre las reacciones de reducción y oxidación asociado a la temperatura de operación, lo que abre una línea de trabajo para optimizar la separación de etapas. Como trabajo futuro se plantea: (i) robustecer el sistema de salida de gases para minimizar pérdidas de carga; (ii) complementar el modelo 1D con la generación de CO y escalarlo a un modelo 2D para pruebas de parametrización; y (iii) variar la potencia de operación y la duración de la etapa de oxidación para identificar el punto de máxima eficiencia. Estos resultados constituyen un aporte para el desarrollo de una industria de combustibles sintéticos solares en Chile, aprovechando su privilegiado recurso solar del norte del país.</w:t>
      </w:r>
    </w:p>
    <w:p w14:paraId="15F468F8" w14:textId="77777777" w:rsidR="00BF637F" w:rsidRPr="009572A9" w:rsidRDefault="00BF637F" w:rsidP="00BF637F">
      <w:pPr>
        <w:rPr>
          <w:sz w:val="28"/>
          <w:szCs w:val="28"/>
          <w:lang w:val="es-ES"/>
        </w:rPr>
      </w:pPr>
      <w:r w:rsidRPr="009572A9">
        <w:rPr>
          <w:b/>
          <w:sz w:val="28"/>
          <w:szCs w:val="28"/>
          <w:lang w:val="es-ES"/>
        </w:rPr>
        <w:t>Agradecimientos</w:t>
      </w:r>
    </w:p>
    <w:p w14:paraId="5C6BBDFF" w14:textId="00ECB3A3" w:rsidR="00BF637F" w:rsidRPr="009572A9" w:rsidRDefault="007E7C53" w:rsidP="00BF637F">
      <w:pPr>
        <w:rPr>
          <w:sz w:val="22"/>
          <w:lang w:val="es-ES"/>
        </w:rPr>
      </w:pPr>
      <w:r w:rsidRPr="009572A9">
        <w:rPr>
          <w:sz w:val="22"/>
          <w:lang w:val="es-ES"/>
        </w:rPr>
        <w:t>Se agradec</w:t>
      </w:r>
      <w:r w:rsidR="00D80385">
        <w:rPr>
          <w:sz w:val="22"/>
          <w:lang w:val="es-ES"/>
        </w:rPr>
        <w:t>e</w:t>
      </w:r>
      <w:r w:rsidRPr="009572A9">
        <w:rPr>
          <w:sz w:val="22"/>
          <w:lang w:val="es-ES"/>
        </w:rPr>
        <w:t xml:space="preserve"> a la ANID-Chile (Proyecto VIU23P0116) por su apoyo financiero para la ejecución del </w:t>
      </w:r>
      <w:r w:rsidR="00D80385">
        <w:rPr>
          <w:sz w:val="22"/>
          <w:lang w:val="es-ES"/>
        </w:rPr>
        <w:t>trabajo.</w:t>
      </w:r>
    </w:p>
    <w:p w14:paraId="2C64B98D" w14:textId="77777777" w:rsidR="00C3510A" w:rsidRPr="009572A9" w:rsidRDefault="00C3510A" w:rsidP="00C3510A">
      <w:pPr>
        <w:rPr>
          <w:sz w:val="28"/>
          <w:szCs w:val="28"/>
          <w:lang w:val="es-ES"/>
        </w:rPr>
      </w:pPr>
      <w:r w:rsidRPr="009572A9">
        <w:rPr>
          <w:b/>
          <w:sz w:val="28"/>
          <w:szCs w:val="28"/>
          <w:lang w:val="es-ES"/>
        </w:rPr>
        <w:t>Conflictos de interés</w:t>
      </w:r>
    </w:p>
    <w:p w14:paraId="2F2F2EDD" w14:textId="77777777" w:rsidR="00C3510A" w:rsidRPr="009572A9" w:rsidRDefault="00C3510A" w:rsidP="00C3510A">
      <w:pPr>
        <w:rPr>
          <w:sz w:val="22"/>
          <w:lang w:val="es-ES"/>
        </w:rPr>
      </w:pPr>
      <w:r w:rsidRPr="009572A9">
        <w:rPr>
          <w:sz w:val="22"/>
          <w:lang w:val="es-ES"/>
        </w:rPr>
        <w:t>Los autores declaran no tener conflictos de interés.</w:t>
      </w:r>
    </w:p>
    <w:p w14:paraId="4025A98E" w14:textId="77777777" w:rsidR="00830AB2" w:rsidRPr="009572A9" w:rsidRDefault="00000000">
      <w:pPr>
        <w:rPr>
          <w:sz w:val="28"/>
          <w:szCs w:val="28"/>
          <w:lang w:val="es-ES"/>
        </w:rPr>
      </w:pPr>
      <w:r w:rsidRPr="009572A9">
        <w:rPr>
          <w:b/>
          <w:sz w:val="28"/>
          <w:szCs w:val="28"/>
          <w:lang w:val="es-ES"/>
        </w:rPr>
        <w:t>Referencias</w:t>
      </w:r>
    </w:p>
    <w:p w14:paraId="188087D2" w14:textId="6E98B0DD" w:rsidR="00D80385" w:rsidRPr="00274B85" w:rsidRDefault="00000000" w:rsidP="00274B85">
      <w:pPr>
        <w:pStyle w:val="Prrafodelista"/>
        <w:numPr>
          <w:ilvl w:val="0"/>
          <w:numId w:val="10"/>
        </w:numPr>
        <w:jc w:val="both"/>
        <w:rPr>
          <w:sz w:val="22"/>
          <w:lang w:val="es-ES"/>
        </w:rPr>
      </w:pPr>
      <w:r w:rsidRPr="00274B85">
        <w:rPr>
          <w:sz w:val="22"/>
        </w:rPr>
        <w:t>Warren, K., et al.</w:t>
      </w:r>
      <w:r w:rsidR="00274B85" w:rsidRPr="00274B85">
        <w:rPr>
          <w:sz w:val="22"/>
        </w:rPr>
        <w:t xml:space="preserve"> (2022).</w:t>
      </w:r>
      <w:r w:rsidRPr="00274B85">
        <w:rPr>
          <w:sz w:val="22"/>
        </w:rPr>
        <w:t xml:space="preserve"> Solar thermochemical fuels: Present status and future prospects. </w:t>
      </w:r>
      <w:r w:rsidRPr="00274B85">
        <w:rPr>
          <w:sz w:val="22"/>
          <w:lang w:val="es-ES"/>
        </w:rPr>
        <w:t>Solar Compass 1, 1, 100010</w:t>
      </w:r>
      <w:r w:rsidR="00274B85" w:rsidRPr="00274B85">
        <w:rPr>
          <w:sz w:val="22"/>
          <w:lang w:val="es-ES"/>
        </w:rPr>
        <w:t>.</w:t>
      </w:r>
    </w:p>
    <w:p w14:paraId="53C132B7" w14:textId="717C47E9" w:rsidR="00D80385" w:rsidRPr="00274B85" w:rsidRDefault="00274B85" w:rsidP="00274B85">
      <w:pPr>
        <w:pStyle w:val="Prrafodelista"/>
        <w:numPr>
          <w:ilvl w:val="0"/>
          <w:numId w:val="10"/>
        </w:numPr>
        <w:jc w:val="both"/>
        <w:rPr>
          <w:sz w:val="22"/>
          <w:lang w:val="es-ES"/>
        </w:rPr>
      </w:pPr>
      <w:r w:rsidRPr="00274B85">
        <w:rPr>
          <w:sz w:val="22"/>
          <w:lang w:val="es-ES"/>
        </w:rPr>
        <w:t xml:space="preserve">Ministerio de Energía. </w:t>
      </w:r>
      <w:r>
        <w:rPr>
          <w:sz w:val="22"/>
          <w:lang w:val="es-ES"/>
        </w:rPr>
        <w:t>(2020). Estrategia Nacional de Hidrógeno Verde. Gobierno de Chile.</w:t>
      </w:r>
    </w:p>
    <w:p w14:paraId="27E60F16" w14:textId="642784F1" w:rsidR="00D80385" w:rsidRPr="00274B85" w:rsidRDefault="00000000" w:rsidP="00274B85">
      <w:pPr>
        <w:pStyle w:val="Prrafodelista"/>
        <w:numPr>
          <w:ilvl w:val="0"/>
          <w:numId w:val="10"/>
        </w:numPr>
        <w:jc w:val="both"/>
        <w:rPr>
          <w:sz w:val="22"/>
        </w:rPr>
      </w:pPr>
      <w:r w:rsidRPr="00274B85">
        <w:rPr>
          <w:sz w:val="22"/>
        </w:rPr>
        <w:t>Rojas, P., et al.</w:t>
      </w:r>
      <w:r w:rsidR="00274B85" w:rsidRPr="00274B85">
        <w:rPr>
          <w:sz w:val="22"/>
        </w:rPr>
        <w:t xml:space="preserve"> (2025).</w:t>
      </w:r>
      <w:r w:rsidRPr="00274B85">
        <w:rPr>
          <w:sz w:val="22"/>
        </w:rPr>
        <w:t xml:space="preserve"> Numerical and experimental investigation of a two-stage thermochemical water-splitting reactor based on a cerium oxide reduction-oxidation cycle. ECM 323, 1192217 (2025).</w:t>
      </w:r>
    </w:p>
    <w:p w14:paraId="2B99FE12" w14:textId="6E38FCB3" w:rsidR="00D80385" w:rsidRPr="00274B85" w:rsidRDefault="00000000" w:rsidP="00274B85">
      <w:pPr>
        <w:pStyle w:val="Prrafodelista"/>
        <w:numPr>
          <w:ilvl w:val="0"/>
          <w:numId w:val="10"/>
        </w:numPr>
        <w:jc w:val="both"/>
        <w:rPr>
          <w:sz w:val="22"/>
          <w:lang w:val="es-ES"/>
        </w:rPr>
      </w:pPr>
      <w:r w:rsidRPr="00274B85">
        <w:rPr>
          <w:sz w:val="22"/>
        </w:rPr>
        <w:t>Marxer, D., et al.</w:t>
      </w:r>
      <w:r w:rsidR="00274B85" w:rsidRPr="00274B85">
        <w:rPr>
          <w:sz w:val="22"/>
        </w:rPr>
        <w:t xml:space="preserve"> (2017).</w:t>
      </w:r>
      <w:r w:rsidRPr="00274B85">
        <w:rPr>
          <w:sz w:val="22"/>
        </w:rPr>
        <w:t xml:space="preserve"> Solar thermochemical splitting of CO</w:t>
      </w:r>
      <w:r w:rsidRPr="00274B85">
        <w:rPr>
          <w:sz w:val="22"/>
          <w:vertAlign w:val="subscript"/>
        </w:rPr>
        <w:t>2</w:t>
      </w:r>
      <w:r w:rsidRPr="00274B85">
        <w:rPr>
          <w:sz w:val="22"/>
        </w:rPr>
        <w:t xml:space="preserve"> into separate streams of CO and O</w:t>
      </w:r>
      <w:r w:rsidRPr="00274B85">
        <w:rPr>
          <w:sz w:val="22"/>
          <w:vertAlign w:val="subscript"/>
        </w:rPr>
        <w:t>2</w:t>
      </w:r>
      <w:r w:rsidRPr="00274B85">
        <w:rPr>
          <w:sz w:val="22"/>
        </w:rPr>
        <w:t xml:space="preserve"> with high selectivity, stability, conversion, and efficiency. </w:t>
      </w:r>
      <w:r w:rsidRPr="00274B85">
        <w:rPr>
          <w:sz w:val="22"/>
          <w:lang w:val="es-ES"/>
        </w:rPr>
        <w:t>EES, 10, 1142</w:t>
      </w:r>
      <w:r w:rsidR="00274B85" w:rsidRPr="00274B85">
        <w:rPr>
          <w:sz w:val="22"/>
          <w:lang w:val="es-ES"/>
        </w:rPr>
        <w:t>.</w:t>
      </w:r>
    </w:p>
    <w:sectPr w:rsidR="00D80385" w:rsidRPr="00274B85" w:rsidSect="00EF702C">
      <w:headerReference w:type="default" r:id="rId9"/>
      <w:footerReference w:type="default" r:id="rId10"/>
      <w:pgSz w:w="12240" w:h="15840"/>
      <w:pgMar w:top="1134" w:right="1020" w:bottom="1134" w:left="10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FA30" w14:textId="77777777" w:rsidR="00B1461D" w:rsidRDefault="00B1461D" w:rsidP="00066D23">
      <w:pPr>
        <w:spacing w:after="0" w:line="240" w:lineRule="auto"/>
      </w:pPr>
      <w:r>
        <w:separator/>
      </w:r>
    </w:p>
  </w:endnote>
  <w:endnote w:type="continuationSeparator" w:id="0">
    <w:p w14:paraId="5C1B56E4" w14:textId="77777777" w:rsidR="00B1461D" w:rsidRDefault="00B1461D" w:rsidP="00066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1845" w14:textId="67E068D5" w:rsidR="009572A9" w:rsidRPr="00FB2C5E" w:rsidRDefault="00EF702C" w:rsidP="00FB2C5E">
    <w:pPr>
      <w:pStyle w:val="Piedepgina"/>
      <w:tabs>
        <w:tab w:val="clear" w:pos="4680"/>
        <w:tab w:val="clear" w:pos="9360"/>
      </w:tabs>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color w:val="4F81BD" w:themeColor="accent1"/>
        <w:lang w:val="es-ES"/>
      </w:rPr>
      <w:t>2</w:t>
    </w:r>
    <w:r>
      <w:rPr>
        <w:caps/>
        <w:color w:val="4F81BD"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28CA0" w14:textId="77777777" w:rsidR="00B1461D" w:rsidRDefault="00B1461D" w:rsidP="00066D23">
      <w:pPr>
        <w:spacing w:after="0" w:line="240" w:lineRule="auto"/>
      </w:pPr>
      <w:r>
        <w:separator/>
      </w:r>
    </w:p>
  </w:footnote>
  <w:footnote w:type="continuationSeparator" w:id="0">
    <w:p w14:paraId="72DB9B44" w14:textId="77777777" w:rsidR="00B1461D" w:rsidRDefault="00B1461D" w:rsidP="00066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6E04" w14:textId="1DB840BF" w:rsidR="00850982" w:rsidRDefault="00FB2C5E" w:rsidP="00850982">
    <w:pPr>
      <w:pStyle w:val="Encabezado"/>
      <w:rPr>
        <w:lang w:val="es-ES"/>
      </w:rPr>
    </w:pPr>
    <w:r>
      <w:rPr>
        <w:noProof/>
        <w:lang w:val="es-ES"/>
      </w:rPr>
      <w:drawing>
        <wp:anchor distT="0" distB="0" distL="114300" distR="114300" simplePos="0" relativeHeight="251660288" behindDoc="1" locked="0" layoutInCell="1" allowOverlap="1" wp14:anchorId="414D1E81" wp14:editId="506CF283">
          <wp:simplePos x="0" y="0"/>
          <wp:positionH relativeFrom="margin">
            <wp:posOffset>160020</wp:posOffset>
          </wp:positionH>
          <wp:positionV relativeFrom="paragraph">
            <wp:posOffset>-296476</wp:posOffset>
          </wp:positionV>
          <wp:extent cx="1718945" cy="574675"/>
          <wp:effectExtent l="0" t="0" r="0" b="0"/>
          <wp:wrapTopAndBottom/>
          <wp:docPr id="128901105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508019" name="Imagen 947508019"/>
                  <pic:cNvPicPr/>
                </pic:nvPicPr>
                <pic:blipFill>
                  <a:blip r:embed="rId1"/>
                  <a:stretch>
                    <a:fillRect/>
                  </a:stretch>
                </pic:blipFill>
                <pic:spPr>
                  <a:xfrm>
                    <a:off x="0" y="0"/>
                    <a:ext cx="1718945" cy="574675"/>
                  </a:xfrm>
                  <a:prstGeom prst="rect">
                    <a:avLst/>
                  </a:prstGeom>
                </pic:spPr>
              </pic:pic>
            </a:graphicData>
          </a:graphic>
          <wp14:sizeRelH relativeFrom="page">
            <wp14:pctWidth>0</wp14:pctWidth>
          </wp14:sizeRelH>
          <wp14:sizeRelV relativeFrom="page">
            <wp14:pctHeight>0</wp14:pctHeight>
          </wp14:sizeRelV>
        </wp:anchor>
      </w:drawing>
    </w:r>
    <w:r>
      <w:rPr>
        <w:noProof/>
        <w:lang w:val="es-ES"/>
      </w:rPr>
      <w:drawing>
        <wp:anchor distT="0" distB="0" distL="114300" distR="114300" simplePos="0" relativeHeight="251656192" behindDoc="0" locked="0" layoutInCell="1" allowOverlap="1" wp14:anchorId="08C0A9B7" wp14:editId="24A39A8B">
          <wp:simplePos x="0" y="0"/>
          <wp:positionH relativeFrom="margin">
            <wp:posOffset>4288706</wp:posOffset>
          </wp:positionH>
          <wp:positionV relativeFrom="paragraph">
            <wp:posOffset>-246380</wp:posOffset>
          </wp:positionV>
          <wp:extent cx="2024062" cy="354132"/>
          <wp:effectExtent l="0" t="0" r="0" b="8255"/>
          <wp:wrapNone/>
          <wp:docPr id="59193015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4062" cy="354132"/>
                  </a:xfrm>
                  <a:prstGeom prst="rect">
                    <a:avLst/>
                  </a:prstGeom>
                  <a:noFill/>
                </pic:spPr>
              </pic:pic>
            </a:graphicData>
          </a:graphic>
          <wp14:sizeRelH relativeFrom="page">
            <wp14:pctWidth>0</wp14:pctWidth>
          </wp14:sizeRelH>
          <wp14:sizeRelV relativeFrom="page">
            <wp14:pctHeight>0</wp14:pctHeight>
          </wp14:sizeRelV>
        </wp:anchor>
      </w:drawing>
    </w:r>
    <w:r w:rsidR="00850982">
      <w:rPr>
        <w:lang w:val="es-ES"/>
      </w:rPr>
      <w:t xml:space="preserve"> </w:t>
    </w:r>
  </w:p>
  <w:p w14:paraId="591FE817" w14:textId="79905E8E" w:rsidR="00850982" w:rsidRDefault="00850982" w:rsidP="00850982">
    <w:pPr>
      <w:pStyle w:val="Encabezado"/>
      <w:rPr>
        <w:lang w:val="es-ES"/>
      </w:rPr>
    </w:pPr>
    <w:r>
      <w:rPr>
        <w:noProof/>
        <w:lang w:val="es-ES"/>
      </w:rPr>
      <w:drawing>
        <wp:inline distT="0" distB="0" distL="0" distR="0" wp14:anchorId="59673897" wp14:editId="6B4ABEB0">
          <wp:extent cx="8801100" cy="7981950"/>
          <wp:effectExtent l="0" t="0" r="0" b="0"/>
          <wp:docPr id="2091229874"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801100" cy="7981950"/>
                  </a:xfrm>
                  <a:prstGeom prst="rect">
                    <a:avLst/>
                  </a:prstGeom>
                  <a:noFill/>
                </pic:spPr>
              </pic:pic>
            </a:graphicData>
          </a:graphic>
        </wp:inline>
      </w:drawing>
    </w:r>
    <w:r>
      <w:rPr>
        <w:noProof/>
        <w:lang w:val="es-ES"/>
      </w:rPr>
      <w:drawing>
        <wp:inline distT="0" distB="0" distL="0" distR="0" wp14:anchorId="7D0FE326" wp14:editId="2286FA1E">
          <wp:extent cx="7559675" cy="6858635"/>
          <wp:effectExtent l="0" t="0" r="3175" b="0"/>
          <wp:docPr id="1349673063"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p>
  <w:p w14:paraId="7938F8DF" w14:textId="52C7E16D" w:rsidR="009572A9" w:rsidRDefault="00850982" w:rsidP="00850982">
    <w:pPr>
      <w:pStyle w:val="Encabezado"/>
      <w:rPr>
        <w:lang w:val="es-ES"/>
      </w:rPr>
    </w:pPr>
    <w:r>
      <w:rPr>
        <w:noProof/>
        <w:lang w:val="es-ES"/>
      </w:rPr>
      <w:drawing>
        <wp:inline distT="0" distB="0" distL="0" distR="0" wp14:anchorId="0711A7B4" wp14:editId="6D2217FF">
          <wp:extent cx="7559675" cy="6858635"/>
          <wp:effectExtent l="0" t="0" r="3175" b="0"/>
          <wp:docPr id="144561186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r>
      <w:rPr>
        <w:noProof/>
        <w:lang w:val="es-ES"/>
      </w:rPr>
      <w:drawing>
        <wp:inline distT="0" distB="0" distL="0" distR="0" wp14:anchorId="5F0723E4" wp14:editId="7154FEBF">
          <wp:extent cx="7559675" cy="6858635"/>
          <wp:effectExtent l="0" t="0" r="3175" b="0"/>
          <wp:docPr id="120617910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59675" cy="6858635"/>
                  </a:xfrm>
                  <a:prstGeom prst="rect">
                    <a:avLst/>
                  </a:prstGeom>
                  <a:noFill/>
                </pic:spPr>
              </pic:pic>
            </a:graphicData>
          </a:graphic>
        </wp:inline>
      </w:drawing>
    </w:r>
    <w:r w:rsidRPr="00850982">
      <w:rPr>
        <w:noProof/>
      </w:rPr>
      <w:drawing>
        <wp:inline distT="0" distB="0" distL="0" distR="0" wp14:anchorId="38F40AE2" wp14:editId="011DA0D2">
          <wp:extent cx="6477000" cy="5874385"/>
          <wp:effectExtent l="0" t="0" r="0" b="0"/>
          <wp:docPr id="524218914" name="Imagen 6">
            <a:extLst xmlns:a="http://schemas.openxmlformats.org/drawingml/2006/main">
              <a:ext uri="{FF2B5EF4-FFF2-40B4-BE49-F238E27FC236}">
                <a16:creationId xmlns:a16="http://schemas.microsoft.com/office/drawing/2014/main" id="{8C3649AB-D5A5-CE1D-F31C-E0CEE312D3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8C3649AB-D5A5-CE1D-F31C-E0CEE312D316}"/>
                      </a:ext>
                    </a:extLst>
                  </pic:cNvPr>
                  <pic:cNvPicPr>
                    <a:picLocks noChangeAspect="1"/>
                  </pic:cNvPicPr>
                </pic:nvPicPr>
                <pic:blipFill>
                  <a:blip r:embed="rId5"/>
                  <a:stretch>
                    <a:fillRect/>
                  </a:stretch>
                </pic:blipFill>
                <pic:spPr>
                  <a:xfrm>
                    <a:off x="0" y="0"/>
                    <a:ext cx="6477000" cy="5874385"/>
                  </a:xfrm>
                  <a:prstGeom prst="rect">
                    <a:avLst/>
                  </a:prstGeom>
                </pic:spPr>
              </pic:pic>
            </a:graphicData>
          </a:graphic>
        </wp:inline>
      </w:drawing>
    </w:r>
    <w:r>
      <w:rPr>
        <w:noProof/>
        <w:lang w:val="es-ES"/>
      </w:rPr>
      <w:drawing>
        <wp:inline distT="0" distB="0" distL="0" distR="0" wp14:anchorId="7EDFC797" wp14:editId="0F705729">
          <wp:extent cx="5867702" cy="5321573"/>
          <wp:effectExtent l="0" t="0" r="0" b="0"/>
          <wp:docPr id="20193266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71226" name="Imagen 683971226"/>
                  <pic:cNvPicPr/>
                </pic:nvPicPr>
                <pic:blipFill>
                  <a:blip r:embed="rId6"/>
                  <a:stretch>
                    <a:fillRect/>
                  </a:stretch>
                </pic:blipFill>
                <pic:spPr>
                  <a:xfrm>
                    <a:off x="0" y="0"/>
                    <a:ext cx="5867702" cy="5321573"/>
                  </a:xfrm>
                  <a:prstGeom prst="rect">
                    <a:avLst/>
                  </a:prstGeom>
                </pic:spPr>
              </pic:pic>
            </a:graphicData>
          </a:graphic>
        </wp:inline>
      </w:drawing>
    </w:r>
    <w:r>
      <w:rPr>
        <w:noProof/>
        <w:lang w:val="es-ES"/>
      </w:rPr>
      <w:drawing>
        <wp:inline distT="0" distB="0" distL="0" distR="0" wp14:anchorId="011D9E0C" wp14:editId="3696AFE4">
          <wp:extent cx="5867702" cy="5321573"/>
          <wp:effectExtent l="0" t="0" r="0" b="0"/>
          <wp:docPr id="137887777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997076" name="Imagen 390997076"/>
                  <pic:cNvPicPr/>
                </pic:nvPicPr>
                <pic:blipFill>
                  <a:blip r:embed="rId6"/>
                  <a:stretch>
                    <a:fillRect/>
                  </a:stretch>
                </pic:blipFill>
                <pic:spPr>
                  <a:xfrm>
                    <a:off x="0" y="0"/>
                    <a:ext cx="5867702" cy="5321573"/>
                  </a:xfrm>
                  <a:prstGeom prst="rect">
                    <a:avLst/>
                  </a:prstGeom>
                </pic:spPr>
              </pic:pic>
            </a:graphicData>
          </a:graphic>
        </wp:inline>
      </w:drawing>
    </w:r>
  </w:p>
  <w:p w14:paraId="4278A689" w14:textId="20A07F8A" w:rsidR="008062EE" w:rsidRPr="009572A9" w:rsidRDefault="00D73718" w:rsidP="008062EE">
    <w:pPr>
      <w:pStyle w:val="Encabezado"/>
      <w:rPr>
        <w:i/>
        <w:iCs/>
        <w:lang w:val="es-ES"/>
      </w:rPr>
    </w:pPr>
    <w:r>
      <w:rPr>
        <w:lang w:val="es-ES"/>
      </w:rPr>
      <w:t xml:space="preserve">                          </w:t>
    </w:r>
    <w:r w:rsidR="00E40D07">
      <w:rPr>
        <w:lang w:val="es-ES"/>
      </w:rPr>
      <w:tab/>
    </w:r>
    <w:r w:rsidR="00E40D07">
      <w:rPr>
        <w:lang w:val="es-ES"/>
      </w:rPr>
      <w:tab/>
    </w:r>
    <w:r w:rsidR="00E40D07">
      <w:rPr>
        <w:lang w:val="es-E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7DC719AE"/>
    <w:multiLevelType w:val="hybridMultilevel"/>
    <w:tmpl w:val="B6CC251C"/>
    <w:lvl w:ilvl="0" w:tplc="A92CA03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01097740">
    <w:abstractNumId w:val="8"/>
  </w:num>
  <w:num w:numId="2" w16cid:durableId="1903951881">
    <w:abstractNumId w:val="6"/>
  </w:num>
  <w:num w:numId="3" w16cid:durableId="1879197124">
    <w:abstractNumId w:val="5"/>
  </w:num>
  <w:num w:numId="4" w16cid:durableId="1029065365">
    <w:abstractNumId w:val="4"/>
  </w:num>
  <w:num w:numId="5" w16cid:durableId="1018434883">
    <w:abstractNumId w:val="7"/>
  </w:num>
  <w:num w:numId="6" w16cid:durableId="998537025">
    <w:abstractNumId w:val="3"/>
  </w:num>
  <w:num w:numId="7" w16cid:durableId="382220442">
    <w:abstractNumId w:val="2"/>
  </w:num>
  <w:num w:numId="8" w16cid:durableId="327249972">
    <w:abstractNumId w:val="1"/>
  </w:num>
  <w:num w:numId="9" w16cid:durableId="376668059">
    <w:abstractNumId w:val="0"/>
  </w:num>
  <w:num w:numId="10" w16cid:durableId="15754291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defaultTabStop w:val="720"/>
  <w:hyphenationZone w:val="425"/>
  <w:characterSpacingControl w:val="doNotCompress"/>
  <w:hdrShapeDefaults>
    <o:shapedefaults v:ext="edit" spidmax="20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6D23"/>
    <w:rsid w:val="000D3C2E"/>
    <w:rsid w:val="00111E63"/>
    <w:rsid w:val="0015074B"/>
    <w:rsid w:val="001764C3"/>
    <w:rsid w:val="001810DC"/>
    <w:rsid w:val="00196752"/>
    <w:rsid w:val="001A4C37"/>
    <w:rsid w:val="002642D3"/>
    <w:rsid w:val="00274B85"/>
    <w:rsid w:val="0029639D"/>
    <w:rsid w:val="002D04F8"/>
    <w:rsid w:val="00326F90"/>
    <w:rsid w:val="00344DEE"/>
    <w:rsid w:val="003E5001"/>
    <w:rsid w:val="00413FEF"/>
    <w:rsid w:val="00497A54"/>
    <w:rsid w:val="004F4910"/>
    <w:rsid w:val="005B5FB4"/>
    <w:rsid w:val="007007BB"/>
    <w:rsid w:val="00766E8B"/>
    <w:rsid w:val="007E7C53"/>
    <w:rsid w:val="008062EE"/>
    <w:rsid w:val="00830AB2"/>
    <w:rsid w:val="00850982"/>
    <w:rsid w:val="008B38C9"/>
    <w:rsid w:val="0092124D"/>
    <w:rsid w:val="009551C1"/>
    <w:rsid w:val="009572A9"/>
    <w:rsid w:val="009B2391"/>
    <w:rsid w:val="009F3A58"/>
    <w:rsid w:val="00A66619"/>
    <w:rsid w:val="00A81A20"/>
    <w:rsid w:val="00A96954"/>
    <w:rsid w:val="00AA1D8D"/>
    <w:rsid w:val="00B1461D"/>
    <w:rsid w:val="00B15062"/>
    <w:rsid w:val="00B47730"/>
    <w:rsid w:val="00BF637F"/>
    <w:rsid w:val="00C3510A"/>
    <w:rsid w:val="00CB0664"/>
    <w:rsid w:val="00D73718"/>
    <w:rsid w:val="00D80385"/>
    <w:rsid w:val="00E1263B"/>
    <w:rsid w:val="00E40D07"/>
    <w:rsid w:val="00E538C5"/>
    <w:rsid w:val="00EC116F"/>
    <w:rsid w:val="00EF702C"/>
    <w:rsid w:val="00F32C66"/>
    <w:rsid w:val="00FB2C5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3"/>
    <o:shapelayout v:ext="edit">
      <o:idmap v:ext="edit" data="2"/>
    </o:shapelayout>
  </w:shapeDefaults>
  <w:decimalSymbol w:val=","/>
  <w:listSeparator w:val=";"/>
  <w14:docId w14:val="6CCEBC18"/>
  <w14:defaultImageDpi w14:val="300"/>
  <w15:docId w15:val="{D980077F-9562-461F-B4DA-209A5DDCC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autoRedefine/>
    <w:uiPriority w:val="35"/>
    <w:unhideWhenUsed/>
    <w:qFormat/>
    <w:rsid w:val="009572A9"/>
    <w:pPr>
      <w:keepNext/>
      <w:spacing w:line="240" w:lineRule="auto"/>
      <w:jc w:val="center"/>
    </w:pPr>
    <w:rPr>
      <w:bCs/>
      <w:szCs w:val="20"/>
      <w:lang w:val="es-ES"/>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3</Pages>
  <Words>1270</Words>
  <Characters>6991</Characters>
  <Application>Microsoft Office Word</Application>
  <DocSecurity>0</DocSecurity>
  <Lines>58</Lines>
  <Paragraphs>16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8245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Paula Rojas Alvarado</cp:lastModifiedBy>
  <cp:revision>19</cp:revision>
  <dcterms:created xsi:type="dcterms:W3CDTF">2013-12-23T23:15:00Z</dcterms:created>
  <dcterms:modified xsi:type="dcterms:W3CDTF">2026-07-10T19:50:00Z</dcterms:modified>
  <cp:category/>
</cp:coreProperties>
</file>